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99373" w14:textId="77777777" w:rsidR="00DD3C8B" w:rsidRDefault="00CD1E28">
      <w:pPr>
        <w:spacing w:line="200" w:lineRule="exact"/>
        <w:rPr>
          <w:sz w:val="24"/>
          <w:szCs w:val="24"/>
        </w:rPr>
      </w:pPr>
      <w:r>
        <w:rPr>
          <w:noProof/>
          <w:sz w:val="24"/>
          <w:szCs w:val="24"/>
        </w:rPr>
        <w:drawing>
          <wp:anchor distT="0" distB="0" distL="114300" distR="114300" simplePos="0" relativeHeight="251657728" behindDoc="1" locked="0" layoutInCell="0" allowOverlap="1" wp14:anchorId="56C1F06E" wp14:editId="693188CB">
            <wp:simplePos x="0" y="0"/>
            <wp:positionH relativeFrom="page">
              <wp:posOffset>3131820</wp:posOffset>
            </wp:positionH>
            <wp:positionV relativeFrom="page">
              <wp:posOffset>542925</wp:posOffset>
            </wp:positionV>
            <wp:extent cx="1424940" cy="14249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clrChange>
                        <a:clrFrom>
                          <a:srgbClr val="FFFFFF"/>
                        </a:clrFrom>
                        <a:clrTo>
                          <a:srgbClr val="FFFFFF">
                            <a:alpha val="0"/>
                          </a:srgbClr>
                        </a:clrTo>
                      </a:clrChange>
                    </a:blip>
                    <a:srcRect/>
                    <a:stretch>
                      <a:fillRect/>
                    </a:stretch>
                  </pic:blipFill>
                  <pic:spPr bwMode="auto">
                    <a:xfrm>
                      <a:off x="0" y="0"/>
                      <a:ext cx="1424940" cy="1424940"/>
                    </a:xfrm>
                    <a:prstGeom prst="rect">
                      <a:avLst/>
                    </a:prstGeom>
                    <a:noFill/>
                  </pic:spPr>
                </pic:pic>
              </a:graphicData>
            </a:graphic>
          </wp:anchor>
        </w:drawing>
      </w:r>
    </w:p>
    <w:p w14:paraId="615A8CA6" w14:textId="77777777" w:rsidR="00DD3C8B" w:rsidRDefault="00DD3C8B">
      <w:pPr>
        <w:spacing w:line="200" w:lineRule="exact"/>
        <w:rPr>
          <w:sz w:val="24"/>
          <w:szCs w:val="24"/>
        </w:rPr>
      </w:pPr>
    </w:p>
    <w:p w14:paraId="69D2AF64" w14:textId="77777777" w:rsidR="00DD3C8B" w:rsidRDefault="00DD3C8B">
      <w:pPr>
        <w:spacing w:line="200" w:lineRule="exact"/>
        <w:rPr>
          <w:sz w:val="24"/>
          <w:szCs w:val="24"/>
        </w:rPr>
      </w:pPr>
    </w:p>
    <w:p w14:paraId="529F8F88" w14:textId="77777777" w:rsidR="00DD3C8B" w:rsidRDefault="00DD3C8B">
      <w:pPr>
        <w:spacing w:line="200" w:lineRule="exact"/>
        <w:rPr>
          <w:sz w:val="24"/>
          <w:szCs w:val="24"/>
        </w:rPr>
      </w:pPr>
    </w:p>
    <w:p w14:paraId="4E522614" w14:textId="77777777" w:rsidR="00DD3C8B" w:rsidRDefault="00DD3C8B">
      <w:pPr>
        <w:spacing w:line="200" w:lineRule="exact"/>
        <w:rPr>
          <w:sz w:val="24"/>
          <w:szCs w:val="24"/>
        </w:rPr>
      </w:pPr>
    </w:p>
    <w:p w14:paraId="408BA6A8" w14:textId="77777777" w:rsidR="00DD3C8B" w:rsidRDefault="00DD3C8B">
      <w:pPr>
        <w:spacing w:line="200" w:lineRule="exact"/>
        <w:rPr>
          <w:sz w:val="24"/>
          <w:szCs w:val="24"/>
        </w:rPr>
      </w:pPr>
    </w:p>
    <w:p w14:paraId="48854942" w14:textId="77777777" w:rsidR="00DD3C8B" w:rsidRDefault="00DD3C8B">
      <w:pPr>
        <w:spacing w:line="200" w:lineRule="exact"/>
        <w:rPr>
          <w:sz w:val="24"/>
          <w:szCs w:val="24"/>
        </w:rPr>
      </w:pPr>
    </w:p>
    <w:p w14:paraId="3C5834BB" w14:textId="77777777" w:rsidR="00DD3C8B" w:rsidRDefault="00DD3C8B">
      <w:pPr>
        <w:spacing w:line="284" w:lineRule="exact"/>
        <w:rPr>
          <w:sz w:val="24"/>
          <w:szCs w:val="24"/>
        </w:rPr>
      </w:pPr>
    </w:p>
    <w:p w14:paraId="1EEBB5EA" w14:textId="77777777" w:rsidR="00DD3C8B" w:rsidRDefault="00CD1E28">
      <w:pPr>
        <w:ind w:right="-199"/>
        <w:jc w:val="center"/>
        <w:rPr>
          <w:sz w:val="20"/>
          <w:szCs w:val="20"/>
        </w:rPr>
      </w:pPr>
      <w:r>
        <w:rPr>
          <w:rFonts w:ascii="Arial" w:eastAsia="Arial" w:hAnsi="Arial" w:cs="Arial"/>
          <w:b/>
          <w:bCs/>
          <w:sz w:val="24"/>
          <w:szCs w:val="24"/>
        </w:rPr>
        <w:t>MINUTES OF THE SPECIAL MEETING</w:t>
      </w:r>
    </w:p>
    <w:p w14:paraId="53AE8C87" w14:textId="77777777" w:rsidR="00DD3C8B" w:rsidRDefault="00DD3C8B">
      <w:pPr>
        <w:spacing w:line="34" w:lineRule="exact"/>
        <w:rPr>
          <w:sz w:val="24"/>
          <w:szCs w:val="24"/>
        </w:rPr>
      </w:pPr>
    </w:p>
    <w:p w14:paraId="6A51EB8F" w14:textId="77777777" w:rsidR="00DD3C8B" w:rsidRDefault="00CD1E28">
      <w:pPr>
        <w:ind w:right="-219"/>
        <w:jc w:val="center"/>
        <w:rPr>
          <w:sz w:val="20"/>
          <w:szCs w:val="20"/>
        </w:rPr>
      </w:pPr>
      <w:r>
        <w:rPr>
          <w:rFonts w:ascii="Arial" w:eastAsia="Arial" w:hAnsi="Arial" w:cs="Arial"/>
          <w:b/>
          <w:bCs/>
          <w:sz w:val="24"/>
          <w:szCs w:val="24"/>
        </w:rPr>
        <w:t>STANDING COMMITTEE FOR REAL ESTATE DEVELOPMENT MEETING</w:t>
      </w:r>
    </w:p>
    <w:p w14:paraId="63C6C8F4" w14:textId="77777777" w:rsidR="00DD3C8B" w:rsidRDefault="00CD1E28">
      <w:pPr>
        <w:ind w:right="-219"/>
        <w:jc w:val="center"/>
        <w:rPr>
          <w:sz w:val="20"/>
          <w:szCs w:val="20"/>
        </w:rPr>
      </w:pPr>
      <w:r>
        <w:rPr>
          <w:rFonts w:ascii="Arial" w:eastAsia="Arial" w:hAnsi="Arial" w:cs="Arial"/>
          <w:b/>
          <w:bCs/>
          <w:sz w:val="24"/>
          <w:szCs w:val="24"/>
        </w:rPr>
        <w:t>HOUSING AUTHORITY OF THE</w:t>
      </w:r>
    </w:p>
    <w:p w14:paraId="5C182A15" w14:textId="77777777" w:rsidR="00DD3C8B" w:rsidRDefault="00CD1E28">
      <w:pPr>
        <w:ind w:right="-219"/>
        <w:jc w:val="center"/>
        <w:rPr>
          <w:sz w:val="20"/>
          <w:szCs w:val="20"/>
        </w:rPr>
      </w:pPr>
      <w:r>
        <w:rPr>
          <w:rFonts w:ascii="Arial" w:eastAsia="Arial" w:hAnsi="Arial" w:cs="Arial"/>
          <w:b/>
          <w:bCs/>
          <w:sz w:val="24"/>
          <w:szCs w:val="24"/>
        </w:rPr>
        <w:t>CITY OF OAKLAND, CALIFORNIA</w:t>
      </w:r>
    </w:p>
    <w:p w14:paraId="2613419F" w14:textId="77777777" w:rsidR="00DD3C8B" w:rsidRDefault="00DD3C8B">
      <w:pPr>
        <w:spacing w:line="246" w:lineRule="exact"/>
        <w:rPr>
          <w:sz w:val="24"/>
          <w:szCs w:val="24"/>
        </w:rPr>
      </w:pPr>
    </w:p>
    <w:p w14:paraId="4BC92A02" w14:textId="50004E18" w:rsidR="00DD3C8B" w:rsidRDefault="00CD1E28">
      <w:pPr>
        <w:ind w:right="-239"/>
        <w:jc w:val="center"/>
        <w:rPr>
          <w:rFonts w:ascii="Arial" w:eastAsia="Arial" w:hAnsi="Arial" w:cs="Arial"/>
          <w:sz w:val="24"/>
          <w:szCs w:val="24"/>
        </w:rPr>
      </w:pPr>
      <w:r>
        <w:rPr>
          <w:rFonts w:ascii="Arial" w:eastAsia="Arial" w:hAnsi="Arial" w:cs="Arial"/>
          <w:sz w:val="24"/>
          <w:szCs w:val="24"/>
        </w:rPr>
        <w:t>Meetings are recorded and accessible through our website</w:t>
      </w:r>
      <w:r>
        <w:rPr>
          <w:rFonts w:ascii="Arial" w:eastAsia="Arial" w:hAnsi="Arial" w:cs="Arial"/>
          <w:color w:val="0000EE"/>
          <w:sz w:val="24"/>
          <w:szCs w:val="24"/>
        </w:rPr>
        <w:t xml:space="preserve"> </w:t>
      </w:r>
      <w:hyperlink r:id="rId8">
        <w:r>
          <w:rPr>
            <w:rFonts w:ascii="Arial" w:eastAsia="Arial" w:hAnsi="Arial" w:cs="Arial"/>
            <w:color w:val="0000EE"/>
            <w:sz w:val="24"/>
            <w:szCs w:val="24"/>
          </w:rPr>
          <w:t>www.oakha.org</w:t>
        </w:r>
      </w:hyperlink>
    </w:p>
    <w:p w14:paraId="7F5D5FDF" w14:textId="77777777" w:rsidR="00DD3C8B" w:rsidRDefault="00DD3C8B">
      <w:pPr>
        <w:spacing w:line="276" w:lineRule="exact"/>
        <w:rPr>
          <w:sz w:val="24"/>
          <w:szCs w:val="24"/>
        </w:rPr>
      </w:pPr>
    </w:p>
    <w:p w14:paraId="3C33E35A" w14:textId="77777777" w:rsidR="00DD3C8B" w:rsidRDefault="00CD1E28">
      <w:pPr>
        <w:ind w:right="-159"/>
        <w:jc w:val="center"/>
        <w:rPr>
          <w:sz w:val="20"/>
          <w:szCs w:val="20"/>
        </w:rPr>
      </w:pPr>
      <w:r>
        <w:rPr>
          <w:rFonts w:ascii="Arial" w:eastAsia="Arial" w:hAnsi="Arial" w:cs="Arial"/>
          <w:sz w:val="24"/>
          <w:szCs w:val="24"/>
        </w:rPr>
        <w:t>Tuesday, February 3, 2026</w:t>
      </w:r>
    </w:p>
    <w:p w14:paraId="2DA5B88E" w14:textId="77777777" w:rsidR="00DD3C8B" w:rsidRDefault="00DD3C8B">
      <w:pPr>
        <w:spacing w:line="30" w:lineRule="exact"/>
        <w:rPr>
          <w:sz w:val="24"/>
          <w:szCs w:val="24"/>
        </w:rPr>
      </w:pPr>
    </w:p>
    <w:p w14:paraId="49A5F6A7" w14:textId="77777777" w:rsidR="00DD3C8B" w:rsidRDefault="00CD1E28">
      <w:pPr>
        <w:ind w:right="-239"/>
        <w:jc w:val="center"/>
        <w:rPr>
          <w:sz w:val="20"/>
          <w:szCs w:val="20"/>
        </w:rPr>
      </w:pPr>
      <w:r>
        <w:rPr>
          <w:rFonts w:ascii="Arial" w:eastAsia="Arial" w:hAnsi="Arial" w:cs="Arial"/>
          <w:sz w:val="24"/>
          <w:szCs w:val="24"/>
        </w:rPr>
        <w:t>5:00 PM</w:t>
      </w:r>
    </w:p>
    <w:p w14:paraId="7EF4410D" w14:textId="77777777" w:rsidR="00DD3C8B" w:rsidRDefault="00DD3C8B">
      <w:pPr>
        <w:spacing w:line="200" w:lineRule="exact"/>
        <w:rPr>
          <w:sz w:val="24"/>
          <w:szCs w:val="24"/>
        </w:rPr>
      </w:pPr>
    </w:p>
    <w:p w14:paraId="7B708E7F" w14:textId="77777777" w:rsidR="00DD3C8B" w:rsidRDefault="00DD3C8B">
      <w:pPr>
        <w:spacing w:line="246" w:lineRule="exact"/>
        <w:rPr>
          <w:sz w:val="24"/>
          <w:szCs w:val="24"/>
        </w:rPr>
      </w:pPr>
    </w:p>
    <w:p w14:paraId="2817AB3A" w14:textId="77777777" w:rsidR="00DD3C8B" w:rsidRDefault="00CD1E28">
      <w:pPr>
        <w:ind w:left="700"/>
        <w:rPr>
          <w:sz w:val="20"/>
          <w:szCs w:val="20"/>
        </w:rPr>
      </w:pPr>
      <w:r>
        <w:rPr>
          <w:rFonts w:ascii="Arial" w:eastAsia="Arial" w:hAnsi="Arial" w:cs="Arial"/>
          <w:b/>
          <w:bCs/>
          <w:sz w:val="24"/>
          <w:szCs w:val="24"/>
        </w:rPr>
        <w:t>Zoom Information</w:t>
      </w:r>
    </w:p>
    <w:p w14:paraId="2F10AB1C" w14:textId="77777777" w:rsidR="00DD3C8B" w:rsidRDefault="00DD3C8B">
      <w:pPr>
        <w:spacing w:line="240" w:lineRule="exact"/>
        <w:rPr>
          <w:sz w:val="24"/>
          <w:szCs w:val="24"/>
        </w:rPr>
      </w:pPr>
    </w:p>
    <w:p w14:paraId="2D811F40" w14:textId="77777777" w:rsidR="00DD3C8B" w:rsidRDefault="00CD1E28">
      <w:pPr>
        <w:numPr>
          <w:ilvl w:val="0"/>
          <w:numId w:val="1"/>
        </w:numPr>
        <w:tabs>
          <w:tab w:val="left" w:pos="700"/>
        </w:tabs>
        <w:ind w:left="700" w:hanging="700"/>
        <w:rPr>
          <w:rFonts w:ascii="Arial" w:eastAsia="Arial" w:hAnsi="Arial" w:cs="Arial"/>
          <w:b/>
          <w:bCs/>
          <w:sz w:val="24"/>
          <w:szCs w:val="24"/>
        </w:rPr>
      </w:pPr>
      <w:r>
        <w:rPr>
          <w:rFonts w:ascii="Arial" w:eastAsia="Arial" w:hAnsi="Arial" w:cs="Arial"/>
          <w:b/>
          <w:bCs/>
          <w:sz w:val="24"/>
          <w:szCs w:val="24"/>
        </w:rPr>
        <w:t>Pledge of Allegiance</w:t>
      </w:r>
    </w:p>
    <w:p w14:paraId="4D989811" w14:textId="77777777" w:rsidR="00DD3C8B" w:rsidRDefault="00DD3C8B">
      <w:pPr>
        <w:spacing w:line="240" w:lineRule="exact"/>
        <w:rPr>
          <w:rFonts w:ascii="Arial" w:eastAsia="Arial" w:hAnsi="Arial" w:cs="Arial"/>
          <w:b/>
          <w:bCs/>
          <w:sz w:val="24"/>
          <w:szCs w:val="24"/>
        </w:rPr>
      </w:pPr>
    </w:p>
    <w:p w14:paraId="720E9864" w14:textId="77777777" w:rsidR="00DD3C8B" w:rsidRDefault="00CD1E28">
      <w:pPr>
        <w:numPr>
          <w:ilvl w:val="0"/>
          <w:numId w:val="1"/>
        </w:numPr>
        <w:tabs>
          <w:tab w:val="left" w:pos="700"/>
        </w:tabs>
        <w:ind w:left="700" w:hanging="700"/>
        <w:rPr>
          <w:rFonts w:ascii="Arial" w:eastAsia="Arial" w:hAnsi="Arial" w:cs="Arial"/>
          <w:b/>
          <w:bCs/>
          <w:sz w:val="24"/>
          <w:szCs w:val="24"/>
        </w:rPr>
      </w:pPr>
      <w:r>
        <w:rPr>
          <w:rFonts w:ascii="Arial" w:eastAsia="Arial" w:hAnsi="Arial" w:cs="Arial"/>
          <w:b/>
          <w:bCs/>
          <w:sz w:val="24"/>
          <w:szCs w:val="24"/>
        </w:rPr>
        <w:t>Roll Call</w:t>
      </w:r>
    </w:p>
    <w:p w14:paraId="34F93AD3" w14:textId="77777777" w:rsidR="00DD3C8B" w:rsidRDefault="00DD3C8B">
      <w:pPr>
        <w:spacing w:line="280" w:lineRule="exact"/>
        <w:rPr>
          <w:rFonts w:ascii="Arial" w:eastAsia="Arial" w:hAnsi="Arial" w:cs="Arial"/>
          <w:b/>
          <w:bCs/>
          <w:sz w:val="24"/>
          <w:szCs w:val="24"/>
        </w:rPr>
      </w:pPr>
    </w:p>
    <w:p w14:paraId="58528C4A" w14:textId="77777777" w:rsidR="00DD3C8B" w:rsidRDefault="00CD1E28">
      <w:pPr>
        <w:ind w:left="700"/>
        <w:rPr>
          <w:rFonts w:ascii="Arial" w:eastAsia="Arial" w:hAnsi="Arial" w:cs="Arial"/>
          <w:b/>
          <w:bCs/>
          <w:sz w:val="24"/>
          <w:szCs w:val="24"/>
        </w:rPr>
      </w:pPr>
      <w:r>
        <w:rPr>
          <w:rFonts w:ascii="Arial" w:eastAsia="Arial" w:hAnsi="Arial" w:cs="Arial"/>
          <w:sz w:val="24"/>
          <w:szCs w:val="24"/>
        </w:rPr>
        <w:t>All Commissioners were present and in person</w:t>
      </w:r>
    </w:p>
    <w:p w14:paraId="71DCD257" w14:textId="77777777" w:rsidR="00DD3C8B" w:rsidRDefault="00DD3C8B">
      <w:pPr>
        <w:spacing w:line="236" w:lineRule="exact"/>
        <w:rPr>
          <w:rFonts w:ascii="Arial" w:eastAsia="Arial" w:hAnsi="Arial" w:cs="Arial"/>
          <w:b/>
          <w:bCs/>
          <w:sz w:val="24"/>
          <w:szCs w:val="24"/>
        </w:rPr>
      </w:pPr>
    </w:p>
    <w:p w14:paraId="3F7E3D2E" w14:textId="77777777" w:rsidR="00DD3C8B" w:rsidRDefault="00CD1E28">
      <w:pPr>
        <w:spacing w:line="284" w:lineRule="auto"/>
        <w:ind w:left="700" w:right="280"/>
        <w:rPr>
          <w:rFonts w:ascii="Arial" w:eastAsia="Arial" w:hAnsi="Arial" w:cs="Arial"/>
          <w:b/>
          <w:bCs/>
          <w:sz w:val="24"/>
          <w:szCs w:val="24"/>
        </w:rPr>
      </w:pPr>
      <w:r>
        <w:rPr>
          <w:rFonts w:ascii="Arial" w:eastAsia="Arial" w:hAnsi="Arial" w:cs="Arial"/>
          <w:b/>
          <w:bCs/>
          <w:sz w:val="24"/>
          <w:szCs w:val="24"/>
        </w:rPr>
        <w:t>Present -</w:t>
      </w:r>
      <w:r>
        <w:rPr>
          <w:rFonts w:ascii="Arial" w:eastAsia="Arial" w:hAnsi="Arial" w:cs="Arial"/>
          <w:sz w:val="24"/>
          <w:szCs w:val="24"/>
        </w:rPr>
        <w:t xml:space="preserve"> Chair Anne Griffith, Commissioner Janny Castillo, Commissioner Lynette Jung-Lee.</w:t>
      </w:r>
    </w:p>
    <w:p w14:paraId="68FDE500" w14:textId="77777777" w:rsidR="00DD3C8B" w:rsidRDefault="00DD3C8B">
      <w:pPr>
        <w:spacing w:line="138" w:lineRule="exact"/>
        <w:rPr>
          <w:rFonts w:ascii="Arial" w:eastAsia="Arial" w:hAnsi="Arial" w:cs="Arial"/>
          <w:b/>
          <w:bCs/>
          <w:sz w:val="24"/>
          <w:szCs w:val="24"/>
        </w:rPr>
      </w:pPr>
    </w:p>
    <w:p w14:paraId="6F47224A" w14:textId="77777777" w:rsidR="00DD3C8B" w:rsidRDefault="00CD1E28">
      <w:pPr>
        <w:numPr>
          <w:ilvl w:val="0"/>
          <w:numId w:val="1"/>
        </w:numPr>
        <w:tabs>
          <w:tab w:val="left" w:pos="700"/>
        </w:tabs>
        <w:ind w:left="700" w:hanging="700"/>
        <w:rPr>
          <w:rFonts w:ascii="Arial" w:eastAsia="Arial" w:hAnsi="Arial" w:cs="Arial"/>
          <w:b/>
          <w:bCs/>
          <w:sz w:val="24"/>
          <w:szCs w:val="24"/>
        </w:rPr>
      </w:pPr>
      <w:r>
        <w:rPr>
          <w:rFonts w:ascii="Arial" w:eastAsia="Arial" w:hAnsi="Arial" w:cs="Arial"/>
          <w:b/>
          <w:bCs/>
          <w:sz w:val="24"/>
          <w:szCs w:val="24"/>
        </w:rPr>
        <w:t>Approval of Minutes</w:t>
      </w:r>
    </w:p>
    <w:p w14:paraId="16FB634D" w14:textId="77777777" w:rsidR="00DD3C8B" w:rsidRDefault="00DD3C8B">
      <w:pPr>
        <w:spacing w:line="244" w:lineRule="exact"/>
        <w:rPr>
          <w:rFonts w:ascii="Arial" w:eastAsia="Arial" w:hAnsi="Arial" w:cs="Arial"/>
          <w:b/>
          <w:bCs/>
          <w:sz w:val="24"/>
          <w:szCs w:val="24"/>
        </w:rPr>
      </w:pPr>
    </w:p>
    <w:p w14:paraId="451D4289" w14:textId="77777777" w:rsidR="00DD3C8B" w:rsidRDefault="00CD1E28">
      <w:pPr>
        <w:spacing w:line="281" w:lineRule="auto"/>
        <w:ind w:left="1180" w:right="920" w:hanging="492"/>
        <w:rPr>
          <w:rFonts w:ascii="Arial" w:eastAsia="Arial" w:hAnsi="Arial" w:cs="Arial"/>
          <w:b/>
          <w:bCs/>
          <w:sz w:val="24"/>
          <w:szCs w:val="24"/>
        </w:rPr>
      </w:pPr>
      <w:r>
        <w:rPr>
          <w:rFonts w:ascii="Arial" w:eastAsia="Arial" w:hAnsi="Arial" w:cs="Arial"/>
          <w:sz w:val="24"/>
          <w:szCs w:val="24"/>
        </w:rPr>
        <w:t>3.1 Approval of the minutes of the November 18, 2025 Standing Real Estate Development Committee meeting.</w:t>
      </w:r>
    </w:p>
    <w:p w14:paraId="0E8E5924" w14:textId="77777777" w:rsidR="00DD3C8B" w:rsidRDefault="00DD3C8B">
      <w:pPr>
        <w:spacing w:line="142" w:lineRule="exact"/>
        <w:rPr>
          <w:sz w:val="24"/>
          <w:szCs w:val="24"/>
        </w:rPr>
      </w:pPr>
    </w:p>
    <w:p w14:paraId="05FE659E" w14:textId="77777777" w:rsidR="00DD3C8B" w:rsidRDefault="00CD1E28">
      <w:pPr>
        <w:ind w:left="1200"/>
        <w:rPr>
          <w:sz w:val="20"/>
          <w:szCs w:val="20"/>
        </w:rPr>
      </w:pPr>
      <w:r>
        <w:rPr>
          <w:rFonts w:ascii="Arial" w:eastAsia="Arial" w:hAnsi="Arial" w:cs="Arial"/>
          <w:b/>
          <w:bCs/>
          <w:sz w:val="24"/>
          <w:szCs w:val="24"/>
        </w:rPr>
        <w:t>Attachments:</w:t>
      </w:r>
    </w:p>
    <w:p w14:paraId="0B8CFFF8" w14:textId="77777777" w:rsidR="00DD3C8B" w:rsidRDefault="00DD3C8B">
      <w:pPr>
        <w:spacing w:line="243" w:lineRule="exact"/>
        <w:rPr>
          <w:sz w:val="24"/>
          <w:szCs w:val="24"/>
        </w:rPr>
      </w:pPr>
    </w:p>
    <w:p w14:paraId="3B448EF5" w14:textId="77777777" w:rsidR="00DD3C8B" w:rsidRDefault="00CD1E28">
      <w:pPr>
        <w:spacing w:line="281" w:lineRule="auto"/>
        <w:ind w:left="1200" w:right="620"/>
        <w:rPr>
          <w:rFonts w:ascii="Arial" w:eastAsia="Arial" w:hAnsi="Arial" w:cs="Arial"/>
          <w:color w:val="0000EE"/>
          <w:sz w:val="24"/>
          <w:szCs w:val="24"/>
        </w:rPr>
      </w:pPr>
      <w:hyperlink r:id="rId9">
        <w:r>
          <w:rPr>
            <w:rFonts w:ascii="Arial" w:eastAsia="Arial" w:hAnsi="Arial" w:cs="Arial"/>
            <w:color w:val="0000EE"/>
            <w:sz w:val="24"/>
            <w:szCs w:val="24"/>
          </w:rPr>
          <w:t>Draft Minutes For the November 18, 2026 Standing Real Estate Committee</w:t>
        </w:r>
      </w:hyperlink>
      <w:r>
        <w:rPr>
          <w:rFonts w:ascii="Arial" w:eastAsia="Arial" w:hAnsi="Arial" w:cs="Arial"/>
          <w:color w:val="0000EE"/>
          <w:sz w:val="24"/>
          <w:szCs w:val="24"/>
        </w:rPr>
        <w:t xml:space="preserve"> </w:t>
      </w:r>
      <w:hyperlink r:id="rId10">
        <w:r>
          <w:rPr>
            <w:rFonts w:ascii="Arial" w:eastAsia="Arial" w:hAnsi="Arial" w:cs="Arial"/>
            <w:color w:val="0000EE"/>
            <w:sz w:val="24"/>
            <w:szCs w:val="24"/>
          </w:rPr>
          <w:t>Meeting</w:t>
        </w:r>
      </w:hyperlink>
    </w:p>
    <w:p w14:paraId="502D19E1" w14:textId="77777777" w:rsidR="00DD3C8B" w:rsidRDefault="00DD3C8B">
      <w:pPr>
        <w:spacing w:line="147" w:lineRule="exact"/>
        <w:rPr>
          <w:sz w:val="20"/>
          <w:szCs w:val="20"/>
        </w:rPr>
      </w:pPr>
    </w:p>
    <w:p w14:paraId="6D46B483" w14:textId="77777777" w:rsidR="00DD3C8B" w:rsidRDefault="00CD1E28">
      <w:pPr>
        <w:ind w:left="1200"/>
        <w:rPr>
          <w:sz w:val="20"/>
          <w:szCs w:val="20"/>
        </w:rPr>
      </w:pPr>
      <w:r>
        <w:rPr>
          <w:rFonts w:ascii="Arial" w:eastAsia="Arial" w:hAnsi="Arial" w:cs="Arial"/>
          <w:sz w:val="24"/>
          <w:szCs w:val="24"/>
        </w:rPr>
        <w:t>Commissioner Castillo moved to Approve item 3.1 which was seconded by</w:t>
      </w:r>
    </w:p>
    <w:p w14:paraId="4C87F562" w14:textId="77777777" w:rsidR="00DD3C8B" w:rsidRDefault="00DD3C8B">
      <w:pPr>
        <w:spacing w:line="30" w:lineRule="exact"/>
        <w:rPr>
          <w:sz w:val="20"/>
          <w:szCs w:val="20"/>
        </w:rPr>
      </w:pPr>
    </w:p>
    <w:p w14:paraId="16DD8ABE" w14:textId="77777777" w:rsidR="00DD3C8B" w:rsidRDefault="00CD1E28">
      <w:pPr>
        <w:ind w:left="1200"/>
        <w:rPr>
          <w:sz w:val="20"/>
          <w:szCs w:val="20"/>
        </w:rPr>
      </w:pPr>
      <w:r>
        <w:rPr>
          <w:rFonts w:ascii="Arial" w:eastAsia="Arial" w:hAnsi="Arial" w:cs="Arial"/>
          <w:sz w:val="24"/>
          <w:szCs w:val="24"/>
        </w:rPr>
        <w:t>Commissioner Jung-Lee. The motion Passed by the following vote:</w:t>
      </w:r>
    </w:p>
    <w:p w14:paraId="4C206234" w14:textId="77777777" w:rsidR="00DD3C8B" w:rsidRDefault="00DD3C8B">
      <w:pPr>
        <w:spacing w:line="242" w:lineRule="exact"/>
        <w:rPr>
          <w:sz w:val="20"/>
          <w:szCs w:val="20"/>
        </w:rPr>
      </w:pPr>
    </w:p>
    <w:p w14:paraId="1164542A" w14:textId="77777777" w:rsidR="00DD3C8B" w:rsidRDefault="00CD1E28">
      <w:pPr>
        <w:ind w:left="1200"/>
        <w:rPr>
          <w:sz w:val="20"/>
          <w:szCs w:val="20"/>
        </w:rPr>
      </w:pPr>
      <w:r>
        <w:rPr>
          <w:rFonts w:ascii="Arial" w:eastAsia="Arial" w:hAnsi="Arial" w:cs="Arial"/>
          <w:b/>
          <w:bCs/>
          <w:sz w:val="24"/>
          <w:szCs w:val="24"/>
        </w:rPr>
        <w:t>Ayes - 3:</w:t>
      </w:r>
      <w:r>
        <w:rPr>
          <w:rFonts w:ascii="Arial" w:eastAsia="Arial" w:hAnsi="Arial" w:cs="Arial"/>
          <w:sz w:val="24"/>
          <w:szCs w:val="24"/>
        </w:rPr>
        <w:t xml:space="preserve"> Anne Griffith, Janny Castillo, Lynette Jung-Lee</w:t>
      </w:r>
    </w:p>
    <w:p w14:paraId="50FD789E" w14:textId="77777777" w:rsidR="00DD3C8B" w:rsidRDefault="00DD3C8B">
      <w:pPr>
        <w:spacing w:line="34" w:lineRule="exact"/>
        <w:rPr>
          <w:sz w:val="20"/>
          <w:szCs w:val="20"/>
        </w:rPr>
      </w:pPr>
    </w:p>
    <w:p w14:paraId="2709296E" w14:textId="77777777" w:rsidR="00DD3C8B" w:rsidRDefault="00CD1E28">
      <w:pPr>
        <w:ind w:left="1200"/>
        <w:rPr>
          <w:sz w:val="20"/>
          <w:szCs w:val="20"/>
        </w:rPr>
      </w:pPr>
      <w:r>
        <w:rPr>
          <w:rFonts w:ascii="Arial" w:eastAsia="Arial" w:hAnsi="Arial" w:cs="Arial"/>
          <w:b/>
          <w:bCs/>
          <w:sz w:val="24"/>
          <w:szCs w:val="24"/>
        </w:rPr>
        <w:t>Nayes - 0:</w:t>
      </w:r>
      <w:r>
        <w:rPr>
          <w:rFonts w:ascii="Arial" w:eastAsia="Arial" w:hAnsi="Arial" w:cs="Arial"/>
          <w:sz w:val="24"/>
          <w:szCs w:val="24"/>
        </w:rPr>
        <w:t xml:space="preserve"> None</w:t>
      </w:r>
    </w:p>
    <w:p w14:paraId="2587273F" w14:textId="77777777" w:rsidR="00DD3C8B" w:rsidRDefault="00CD1E28">
      <w:pPr>
        <w:ind w:left="1200"/>
        <w:rPr>
          <w:sz w:val="20"/>
          <w:szCs w:val="20"/>
        </w:rPr>
      </w:pPr>
      <w:r>
        <w:rPr>
          <w:rFonts w:ascii="Arial" w:eastAsia="Arial" w:hAnsi="Arial" w:cs="Arial"/>
          <w:b/>
          <w:bCs/>
          <w:sz w:val="24"/>
          <w:szCs w:val="24"/>
        </w:rPr>
        <w:t>Excused - 0:</w:t>
      </w:r>
      <w:r>
        <w:rPr>
          <w:rFonts w:ascii="Arial" w:eastAsia="Arial" w:hAnsi="Arial" w:cs="Arial"/>
          <w:sz w:val="24"/>
          <w:szCs w:val="24"/>
        </w:rPr>
        <w:t xml:space="preserve"> None</w:t>
      </w:r>
    </w:p>
    <w:p w14:paraId="4CF95DE6" w14:textId="77777777" w:rsidR="00DD3C8B" w:rsidRDefault="00CD1E28">
      <w:pPr>
        <w:ind w:left="1200"/>
        <w:rPr>
          <w:sz w:val="20"/>
          <w:szCs w:val="20"/>
        </w:rPr>
      </w:pPr>
      <w:r>
        <w:rPr>
          <w:rFonts w:ascii="Arial" w:eastAsia="Arial" w:hAnsi="Arial" w:cs="Arial"/>
          <w:b/>
          <w:bCs/>
          <w:sz w:val="24"/>
          <w:szCs w:val="24"/>
        </w:rPr>
        <w:t>Absent - 0:</w:t>
      </w:r>
      <w:r>
        <w:rPr>
          <w:rFonts w:ascii="Arial" w:eastAsia="Arial" w:hAnsi="Arial" w:cs="Arial"/>
          <w:sz w:val="24"/>
          <w:szCs w:val="24"/>
        </w:rPr>
        <w:t xml:space="preserve"> None</w:t>
      </w:r>
    </w:p>
    <w:p w14:paraId="15941B5F" w14:textId="77777777" w:rsidR="00DD3C8B" w:rsidRDefault="00DD3C8B">
      <w:pPr>
        <w:spacing w:line="206" w:lineRule="exact"/>
        <w:rPr>
          <w:sz w:val="20"/>
          <w:szCs w:val="20"/>
        </w:rPr>
      </w:pPr>
    </w:p>
    <w:p w14:paraId="6DEAC4AE" w14:textId="77777777" w:rsidR="00DD3C8B" w:rsidRDefault="00CD1E28">
      <w:pPr>
        <w:numPr>
          <w:ilvl w:val="0"/>
          <w:numId w:val="2"/>
        </w:numPr>
        <w:tabs>
          <w:tab w:val="left" w:pos="700"/>
        </w:tabs>
        <w:ind w:left="700" w:hanging="700"/>
        <w:rPr>
          <w:rFonts w:ascii="Arial" w:eastAsia="Arial" w:hAnsi="Arial" w:cs="Arial"/>
          <w:b/>
          <w:bCs/>
          <w:sz w:val="24"/>
          <w:szCs w:val="24"/>
        </w:rPr>
      </w:pPr>
      <w:r>
        <w:rPr>
          <w:rFonts w:ascii="Arial" w:eastAsia="Arial" w:hAnsi="Arial" w:cs="Arial"/>
          <w:b/>
          <w:bCs/>
          <w:sz w:val="24"/>
          <w:szCs w:val="24"/>
        </w:rPr>
        <w:t>Recognition of people wishing to address the Commission</w:t>
      </w:r>
    </w:p>
    <w:p w14:paraId="628837C0" w14:textId="77777777" w:rsidR="00DD3C8B" w:rsidRDefault="00DD3C8B">
      <w:pPr>
        <w:spacing w:line="280" w:lineRule="exact"/>
        <w:rPr>
          <w:rFonts w:ascii="Arial" w:eastAsia="Arial" w:hAnsi="Arial" w:cs="Arial"/>
          <w:b/>
          <w:bCs/>
          <w:sz w:val="24"/>
          <w:szCs w:val="24"/>
        </w:rPr>
      </w:pPr>
    </w:p>
    <w:p w14:paraId="1ECFBA5C" w14:textId="77777777" w:rsidR="00DD3C8B" w:rsidRDefault="00CD1E28">
      <w:pPr>
        <w:ind w:left="700"/>
        <w:rPr>
          <w:rFonts w:ascii="Arial" w:eastAsia="Arial" w:hAnsi="Arial" w:cs="Arial"/>
          <w:b/>
          <w:bCs/>
          <w:sz w:val="24"/>
          <w:szCs w:val="24"/>
        </w:rPr>
      </w:pPr>
      <w:r>
        <w:rPr>
          <w:rFonts w:ascii="Arial" w:eastAsia="Arial" w:hAnsi="Arial" w:cs="Arial"/>
          <w:sz w:val="23"/>
          <w:szCs w:val="23"/>
        </w:rPr>
        <w:t>Michael Johson of UrbanCore Development and Ray Leon addressed the Committee.</w:t>
      </w:r>
    </w:p>
    <w:p w14:paraId="222D2DB2" w14:textId="77777777" w:rsidR="00DD3C8B" w:rsidRDefault="00DD3C8B">
      <w:pPr>
        <w:sectPr w:rsidR="00DD3C8B">
          <w:headerReference w:type="even" r:id="rId11"/>
          <w:headerReference w:type="default" r:id="rId12"/>
          <w:footerReference w:type="even" r:id="rId13"/>
          <w:footerReference w:type="default" r:id="rId14"/>
          <w:headerReference w:type="first" r:id="rId15"/>
          <w:footerReference w:type="first" r:id="rId16"/>
          <w:pgSz w:w="12240" w:h="15840"/>
          <w:pgMar w:top="1440" w:right="1380" w:bottom="687" w:left="1080" w:header="0" w:footer="0" w:gutter="0"/>
          <w:cols w:space="720" w:equalWidth="0">
            <w:col w:w="9780"/>
          </w:cols>
        </w:sectPr>
      </w:pPr>
    </w:p>
    <w:p w14:paraId="3A3ECA13" w14:textId="77777777" w:rsidR="00DD3C8B" w:rsidRDefault="00CD1E28">
      <w:pPr>
        <w:numPr>
          <w:ilvl w:val="0"/>
          <w:numId w:val="3"/>
        </w:numPr>
        <w:tabs>
          <w:tab w:val="left" w:pos="700"/>
        </w:tabs>
        <w:ind w:left="700" w:hanging="700"/>
        <w:rPr>
          <w:rFonts w:ascii="Arial" w:eastAsia="Arial" w:hAnsi="Arial" w:cs="Arial"/>
          <w:b/>
          <w:bCs/>
          <w:sz w:val="24"/>
          <w:szCs w:val="24"/>
        </w:rPr>
      </w:pPr>
      <w:r>
        <w:rPr>
          <w:rFonts w:ascii="Arial" w:eastAsia="Arial" w:hAnsi="Arial" w:cs="Arial"/>
          <w:b/>
          <w:bCs/>
          <w:sz w:val="24"/>
          <w:szCs w:val="24"/>
        </w:rPr>
        <w:lastRenderedPageBreak/>
        <w:t>Old or Unfinished Business</w:t>
      </w:r>
    </w:p>
    <w:p w14:paraId="15DB0E86" w14:textId="77777777" w:rsidR="00DD3C8B" w:rsidRDefault="00DD3C8B">
      <w:pPr>
        <w:spacing w:line="278" w:lineRule="exact"/>
        <w:rPr>
          <w:rFonts w:ascii="Arial" w:eastAsia="Arial" w:hAnsi="Arial" w:cs="Arial"/>
          <w:b/>
          <w:bCs/>
          <w:sz w:val="24"/>
          <w:szCs w:val="24"/>
        </w:rPr>
      </w:pPr>
    </w:p>
    <w:p w14:paraId="0FC8F96F" w14:textId="77777777" w:rsidR="00DD3C8B" w:rsidRDefault="00CD1E28">
      <w:pPr>
        <w:ind w:left="700"/>
        <w:rPr>
          <w:rFonts w:ascii="Arial" w:eastAsia="Arial" w:hAnsi="Arial" w:cs="Arial"/>
          <w:b/>
          <w:bCs/>
          <w:sz w:val="24"/>
          <w:szCs w:val="24"/>
        </w:rPr>
      </w:pPr>
      <w:r>
        <w:rPr>
          <w:rFonts w:ascii="Arial" w:eastAsia="Arial" w:hAnsi="Arial" w:cs="Arial"/>
          <w:sz w:val="24"/>
          <w:szCs w:val="24"/>
        </w:rPr>
        <w:t>There was no old or unfinished business.</w:t>
      </w:r>
    </w:p>
    <w:p w14:paraId="2C15C721" w14:textId="77777777" w:rsidR="00DD3C8B" w:rsidRDefault="00DD3C8B">
      <w:pPr>
        <w:spacing w:line="236" w:lineRule="exact"/>
        <w:rPr>
          <w:rFonts w:ascii="Arial" w:eastAsia="Arial" w:hAnsi="Arial" w:cs="Arial"/>
          <w:b/>
          <w:bCs/>
          <w:sz w:val="24"/>
          <w:szCs w:val="24"/>
        </w:rPr>
      </w:pPr>
    </w:p>
    <w:p w14:paraId="5A85127B" w14:textId="77777777" w:rsidR="00DD3C8B" w:rsidRDefault="00CD1E28">
      <w:pPr>
        <w:numPr>
          <w:ilvl w:val="0"/>
          <w:numId w:val="3"/>
        </w:numPr>
        <w:tabs>
          <w:tab w:val="left" w:pos="700"/>
        </w:tabs>
        <w:ind w:left="700" w:hanging="700"/>
        <w:rPr>
          <w:rFonts w:ascii="Arial" w:eastAsia="Arial" w:hAnsi="Arial" w:cs="Arial"/>
          <w:b/>
          <w:bCs/>
          <w:sz w:val="24"/>
          <w:szCs w:val="24"/>
        </w:rPr>
      </w:pPr>
      <w:r>
        <w:rPr>
          <w:rFonts w:ascii="Arial" w:eastAsia="Arial" w:hAnsi="Arial" w:cs="Arial"/>
          <w:b/>
          <w:bCs/>
          <w:sz w:val="24"/>
          <w:szCs w:val="24"/>
        </w:rPr>
        <w:t>Modifications to the Agenda</w:t>
      </w:r>
    </w:p>
    <w:p w14:paraId="3E22DC30" w14:textId="77777777" w:rsidR="00DD3C8B" w:rsidRDefault="00DD3C8B">
      <w:pPr>
        <w:spacing w:line="280" w:lineRule="exact"/>
        <w:rPr>
          <w:rFonts w:ascii="Arial" w:eastAsia="Arial" w:hAnsi="Arial" w:cs="Arial"/>
          <w:b/>
          <w:bCs/>
          <w:sz w:val="24"/>
          <w:szCs w:val="24"/>
        </w:rPr>
      </w:pPr>
    </w:p>
    <w:p w14:paraId="5A65FFAB" w14:textId="77777777" w:rsidR="00DD3C8B" w:rsidRDefault="00CD1E28">
      <w:pPr>
        <w:spacing w:line="281" w:lineRule="auto"/>
        <w:ind w:left="700" w:right="840"/>
        <w:rPr>
          <w:rFonts w:ascii="Arial" w:eastAsia="Arial" w:hAnsi="Arial" w:cs="Arial"/>
          <w:b/>
          <w:bCs/>
          <w:sz w:val="24"/>
          <w:szCs w:val="24"/>
        </w:rPr>
      </w:pPr>
      <w:r>
        <w:rPr>
          <w:rFonts w:ascii="Arial" w:eastAsia="Arial" w:hAnsi="Arial" w:cs="Arial"/>
          <w:sz w:val="24"/>
          <w:szCs w:val="24"/>
        </w:rPr>
        <w:t>Secretary Patricia Wells noted that the Closed Session item was pulled from the agenda.</w:t>
      </w:r>
    </w:p>
    <w:p w14:paraId="160E21FC" w14:textId="77777777" w:rsidR="00DD3C8B" w:rsidRDefault="00DD3C8B">
      <w:pPr>
        <w:spacing w:line="141" w:lineRule="exact"/>
        <w:rPr>
          <w:rFonts w:ascii="Arial" w:eastAsia="Arial" w:hAnsi="Arial" w:cs="Arial"/>
          <w:b/>
          <w:bCs/>
          <w:sz w:val="24"/>
          <w:szCs w:val="24"/>
        </w:rPr>
      </w:pPr>
    </w:p>
    <w:p w14:paraId="373A7260" w14:textId="77777777" w:rsidR="00DD3C8B" w:rsidRDefault="00CD1E28">
      <w:pPr>
        <w:numPr>
          <w:ilvl w:val="0"/>
          <w:numId w:val="3"/>
        </w:numPr>
        <w:tabs>
          <w:tab w:val="left" w:pos="700"/>
        </w:tabs>
        <w:ind w:left="700" w:hanging="700"/>
        <w:rPr>
          <w:rFonts w:ascii="Arial" w:eastAsia="Arial" w:hAnsi="Arial" w:cs="Arial"/>
          <w:b/>
          <w:bCs/>
          <w:sz w:val="24"/>
          <w:szCs w:val="24"/>
        </w:rPr>
      </w:pPr>
      <w:r>
        <w:rPr>
          <w:rFonts w:ascii="Arial" w:eastAsia="Arial" w:hAnsi="Arial" w:cs="Arial"/>
          <w:b/>
          <w:bCs/>
          <w:sz w:val="24"/>
          <w:szCs w:val="24"/>
        </w:rPr>
        <w:t>New Business</w:t>
      </w:r>
    </w:p>
    <w:p w14:paraId="58429EB2" w14:textId="77777777" w:rsidR="00DD3C8B" w:rsidRDefault="00DD3C8B">
      <w:pPr>
        <w:spacing w:line="244" w:lineRule="exact"/>
        <w:rPr>
          <w:rFonts w:ascii="Arial" w:eastAsia="Arial" w:hAnsi="Arial" w:cs="Arial"/>
          <w:b/>
          <w:bCs/>
          <w:sz w:val="24"/>
          <w:szCs w:val="24"/>
        </w:rPr>
      </w:pPr>
    </w:p>
    <w:p w14:paraId="0ECEF9FE" w14:textId="77777777" w:rsidR="00DD3C8B" w:rsidRDefault="00CD1E28">
      <w:pPr>
        <w:ind w:left="700"/>
        <w:rPr>
          <w:rFonts w:ascii="Arial" w:eastAsia="Arial" w:hAnsi="Arial" w:cs="Arial"/>
          <w:b/>
          <w:bCs/>
          <w:sz w:val="24"/>
          <w:szCs w:val="24"/>
        </w:rPr>
      </w:pPr>
      <w:r>
        <w:rPr>
          <w:rFonts w:ascii="Arial" w:eastAsia="Arial" w:hAnsi="Arial" w:cs="Arial"/>
          <w:sz w:val="24"/>
          <w:szCs w:val="24"/>
        </w:rPr>
        <w:t>7.1 Chestnut Court/Linden Court Resyndication</w:t>
      </w:r>
    </w:p>
    <w:p w14:paraId="35594B42" w14:textId="77777777" w:rsidR="00DD3C8B" w:rsidRDefault="00DD3C8B">
      <w:pPr>
        <w:spacing w:line="236" w:lineRule="exact"/>
        <w:rPr>
          <w:rFonts w:ascii="Arial" w:eastAsia="Arial" w:hAnsi="Arial" w:cs="Arial"/>
          <w:b/>
          <w:bCs/>
          <w:sz w:val="24"/>
          <w:szCs w:val="24"/>
        </w:rPr>
      </w:pPr>
    </w:p>
    <w:p w14:paraId="3DA8EF7B" w14:textId="77777777" w:rsidR="00DD3C8B" w:rsidRDefault="00CD1E28">
      <w:pPr>
        <w:ind w:left="1200"/>
        <w:rPr>
          <w:rFonts w:ascii="Arial" w:eastAsia="Arial" w:hAnsi="Arial" w:cs="Arial"/>
          <w:b/>
          <w:bCs/>
          <w:sz w:val="24"/>
          <w:szCs w:val="24"/>
        </w:rPr>
      </w:pPr>
      <w:r>
        <w:rPr>
          <w:rFonts w:ascii="Arial" w:eastAsia="Arial" w:hAnsi="Arial" w:cs="Arial"/>
          <w:b/>
          <w:bCs/>
          <w:sz w:val="24"/>
          <w:szCs w:val="24"/>
        </w:rPr>
        <w:t>Attachments:</w:t>
      </w:r>
    </w:p>
    <w:p w14:paraId="14F8069F" w14:textId="77777777" w:rsidR="00DD3C8B" w:rsidRDefault="00DD3C8B">
      <w:pPr>
        <w:spacing w:line="243" w:lineRule="exact"/>
        <w:rPr>
          <w:sz w:val="20"/>
          <w:szCs w:val="20"/>
        </w:rPr>
      </w:pPr>
    </w:p>
    <w:p w14:paraId="0A22B970" w14:textId="77777777" w:rsidR="00DD3C8B" w:rsidRDefault="00CD1E28">
      <w:pPr>
        <w:ind w:left="1200"/>
        <w:rPr>
          <w:rFonts w:ascii="Arial" w:eastAsia="Arial" w:hAnsi="Arial" w:cs="Arial"/>
          <w:color w:val="0000EE"/>
          <w:sz w:val="24"/>
          <w:szCs w:val="24"/>
        </w:rPr>
      </w:pPr>
      <w:hyperlink r:id="rId17">
        <w:r>
          <w:rPr>
            <w:rFonts w:ascii="Arial" w:eastAsia="Arial" w:hAnsi="Arial" w:cs="Arial"/>
            <w:color w:val="0000EE"/>
            <w:sz w:val="24"/>
            <w:szCs w:val="24"/>
          </w:rPr>
          <w:t>Staff Report - Chestnut Court/Linden Court Resyndication</w:t>
        </w:r>
      </w:hyperlink>
    </w:p>
    <w:p w14:paraId="7130AF96" w14:textId="77777777" w:rsidR="00DD3C8B" w:rsidRDefault="00DD3C8B">
      <w:pPr>
        <w:spacing w:line="32" w:lineRule="exact"/>
        <w:rPr>
          <w:sz w:val="20"/>
          <w:szCs w:val="20"/>
        </w:rPr>
      </w:pPr>
    </w:p>
    <w:p w14:paraId="73CD0CA5" w14:textId="77777777" w:rsidR="00DD3C8B" w:rsidRDefault="00CD1E28">
      <w:pPr>
        <w:ind w:left="1200"/>
        <w:rPr>
          <w:rFonts w:ascii="Arial" w:eastAsia="Arial" w:hAnsi="Arial" w:cs="Arial"/>
          <w:color w:val="0000EE"/>
          <w:sz w:val="24"/>
          <w:szCs w:val="24"/>
        </w:rPr>
      </w:pPr>
      <w:hyperlink r:id="rId18">
        <w:r>
          <w:rPr>
            <w:rFonts w:ascii="Arial" w:eastAsia="Arial" w:hAnsi="Arial" w:cs="Arial"/>
            <w:color w:val="0000EE"/>
            <w:sz w:val="24"/>
            <w:szCs w:val="24"/>
          </w:rPr>
          <w:t>Figures 1-3 (Organizational Charts)</w:t>
        </w:r>
      </w:hyperlink>
    </w:p>
    <w:p w14:paraId="1C6AF939" w14:textId="77777777" w:rsidR="00DD3C8B" w:rsidRDefault="00CD1E28">
      <w:pPr>
        <w:ind w:left="1200"/>
        <w:rPr>
          <w:rFonts w:ascii="Arial" w:eastAsia="Arial" w:hAnsi="Arial" w:cs="Arial"/>
          <w:color w:val="0000EE"/>
          <w:sz w:val="24"/>
          <w:szCs w:val="24"/>
        </w:rPr>
      </w:pPr>
      <w:hyperlink r:id="rId19">
        <w:r>
          <w:rPr>
            <w:rFonts w:ascii="Arial" w:eastAsia="Arial" w:hAnsi="Arial" w:cs="Arial"/>
            <w:color w:val="0000EE"/>
            <w:sz w:val="24"/>
            <w:szCs w:val="24"/>
          </w:rPr>
          <w:t>Chestnut-Linden Resyndication - Development Standing Committee Presentation</w:t>
        </w:r>
      </w:hyperlink>
    </w:p>
    <w:p w14:paraId="4EE7CD1B" w14:textId="77777777" w:rsidR="00DD3C8B" w:rsidRDefault="00DD3C8B">
      <w:pPr>
        <w:spacing w:line="209" w:lineRule="exact"/>
        <w:rPr>
          <w:sz w:val="20"/>
          <w:szCs w:val="20"/>
        </w:rPr>
      </w:pPr>
    </w:p>
    <w:p w14:paraId="2DB47700" w14:textId="77777777" w:rsidR="00DD3C8B" w:rsidRDefault="00CD1E28">
      <w:pPr>
        <w:spacing w:line="260" w:lineRule="auto"/>
        <w:ind w:left="1200" w:right="20"/>
        <w:jc w:val="both"/>
        <w:rPr>
          <w:sz w:val="20"/>
          <w:szCs w:val="20"/>
        </w:rPr>
      </w:pPr>
      <w:r>
        <w:rPr>
          <w:rFonts w:ascii="Arial" w:eastAsia="Arial" w:hAnsi="Arial" w:cs="Arial"/>
          <w:sz w:val="24"/>
          <w:szCs w:val="24"/>
        </w:rPr>
        <w:t>Tom Deloye, Chief Officer of Real Estate Development and Jonathan Young, Senior Development Manager, briefed the Committee on the resyndication of Chestnut Court and Linden Court.</w:t>
      </w:r>
    </w:p>
    <w:p w14:paraId="7F460DF1" w14:textId="77777777" w:rsidR="00DD3C8B" w:rsidRDefault="00DD3C8B">
      <w:pPr>
        <w:spacing w:line="207" w:lineRule="exact"/>
        <w:rPr>
          <w:sz w:val="20"/>
          <w:szCs w:val="20"/>
        </w:rPr>
      </w:pPr>
    </w:p>
    <w:p w14:paraId="3D91D9AD" w14:textId="77777777" w:rsidR="00DD3C8B" w:rsidRDefault="00CD1E28">
      <w:pPr>
        <w:spacing w:line="242" w:lineRule="auto"/>
        <w:ind w:left="1200"/>
        <w:jc w:val="both"/>
        <w:rPr>
          <w:sz w:val="20"/>
          <w:szCs w:val="20"/>
        </w:rPr>
      </w:pPr>
      <w:r>
        <w:rPr>
          <w:rFonts w:ascii="Arial" w:eastAsia="Arial" w:hAnsi="Arial" w:cs="Arial"/>
          <w:sz w:val="24"/>
          <w:szCs w:val="24"/>
        </w:rPr>
        <w:t>Mr. Young explained that the Oakland Housing Authority (OHA) and BRIDGE Housing are planning a tax credit resyndication and Rental Assistance Demostration(RAD) /Section 18 blend conversion for Chestnut Court and Linden Court, two West Oakland developments with 151 units, including 83 public housing units. Built in 2003 through a partnership between OHA and BRIDGE, the properties now require approximately $ 7.3 million in critical repairs and an additional $6.6 million in upgrades, while current reserves cover only $800,000. The proposed resyndication would establish a new partnership with OHA as Managing General Partner and BRIDGE as Administrative General Partner during rehabilitation, with OHA assuming full control after completion. Financing would include 4% Low-Income Housing Tax Credits, tax-exempt bonds, and existing HOPE VI and local funds loans. The plan also consolidates land ownership under OHA and maintains long-term operations, with a predevelopment loan of $480,000 from OHA and projected construction financing of $15–$20 million. The RAD/Section 18 conversion would provide ongoing rental assistance and increased subsidy for public housing units.</w:t>
      </w:r>
    </w:p>
    <w:p w14:paraId="1F5896E5" w14:textId="77777777" w:rsidR="00DD3C8B" w:rsidRDefault="00DD3C8B">
      <w:pPr>
        <w:spacing w:line="240" w:lineRule="exact"/>
        <w:rPr>
          <w:sz w:val="20"/>
          <w:szCs w:val="20"/>
        </w:rPr>
      </w:pPr>
    </w:p>
    <w:p w14:paraId="24A188E3" w14:textId="5768E2AD" w:rsidR="00DD3C8B" w:rsidRDefault="00CD1E28">
      <w:pPr>
        <w:ind w:left="1200"/>
        <w:rPr>
          <w:sz w:val="20"/>
          <w:szCs w:val="20"/>
        </w:rPr>
      </w:pPr>
      <w:r>
        <w:rPr>
          <w:rFonts w:ascii="Arial" w:eastAsia="Arial" w:hAnsi="Arial" w:cs="Arial"/>
          <w:sz w:val="24"/>
          <w:szCs w:val="24"/>
        </w:rPr>
        <w:t>Staff answered questions from the Commissio</w:t>
      </w:r>
      <w:r w:rsidR="00342640">
        <w:rPr>
          <w:rFonts w:ascii="Arial" w:eastAsia="Arial" w:hAnsi="Arial" w:cs="Arial"/>
          <w:sz w:val="24"/>
          <w:szCs w:val="24"/>
        </w:rPr>
        <w:t>ners.</w:t>
      </w:r>
    </w:p>
    <w:p w14:paraId="640D410F" w14:textId="77777777" w:rsidR="00DD3C8B" w:rsidRDefault="00DD3C8B">
      <w:pPr>
        <w:spacing w:line="240" w:lineRule="exact"/>
        <w:rPr>
          <w:sz w:val="20"/>
          <w:szCs w:val="20"/>
        </w:rPr>
      </w:pPr>
    </w:p>
    <w:p w14:paraId="6B85B90F" w14:textId="77777777" w:rsidR="00DD3C8B" w:rsidRDefault="00CD1E28">
      <w:pPr>
        <w:tabs>
          <w:tab w:val="left" w:pos="1240"/>
        </w:tabs>
        <w:ind w:left="700"/>
        <w:rPr>
          <w:sz w:val="20"/>
          <w:szCs w:val="20"/>
        </w:rPr>
      </w:pPr>
      <w:r>
        <w:rPr>
          <w:rFonts w:ascii="Arial" w:eastAsia="Arial" w:hAnsi="Arial" w:cs="Arial"/>
          <w:sz w:val="24"/>
          <w:szCs w:val="24"/>
        </w:rPr>
        <w:t>7.2</w:t>
      </w:r>
      <w:r>
        <w:rPr>
          <w:sz w:val="20"/>
          <w:szCs w:val="20"/>
        </w:rPr>
        <w:tab/>
      </w:r>
      <w:r>
        <w:rPr>
          <w:rFonts w:ascii="Arial" w:eastAsia="Arial" w:hAnsi="Arial" w:cs="Arial"/>
          <w:sz w:val="23"/>
          <w:szCs w:val="23"/>
        </w:rPr>
        <w:t>Portfolio Pipeline Milestone Schedule</w:t>
      </w:r>
    </w:p>
    <w:p w14:paraId="041961C6" w14:textId="77777777" w:rsidR="00DD3C8B" w:rsidRDefault="00DD3C8B">
      <w:pPr>
        <w:spacing w:line="236" w:lineRule="exact"/>
        <w:rPr>
          <w:sz w:val="20"/>
          <w:szCs w:val="20"/>
        </w:rPr>
      </w:pPr>
    </w:p>
    <w:p w14:paraId="5CC89D01" w14:textId="77777777" w:rsidR="00DD3C8B" w:rsidRDefault="00CD1E28">
      <w:pPr>
        <w:ind w:left="1200"/>
        <w:rPr>
          <w:sz w:val="20"/>
          <w:szCs w:val="20"/>
        </w:rPr>
      </w:pPr>
      <w:r>
        <w:rPr>
          <w:rFonts w:ascii="Arial" w:eastAsia="Arial" w:hAnsi="Arial" w:cs="Arial"/>
          <w:b/>
          <w:bCs/>
          <w:sz w:val="24"/>
          <w:szCs w:val="24"/>
        </w:rPr>
        <w:t>Attachments:</w:t>
      </w:r>
    </w:p>
    <w:p w14:paraId="173C126C" w14:textId="77777777" w:rsidR="00DD3C8B" w:rsidRDefault="00DD3C8B">
      <w:pPr>
        <w:spacing w:line="243" w:lineRule="exact"/>
        <w:rPr>
          <w:sz w:val="20"/>
          <w:szCs w:val="20"/>
        </w:rPr>
      </w:pPr>
    </w:p>
    <w:p w14:paraId="769B71A7" w14:textId="77777777" w:rsidR="00DD3C8B" w:rsidRDefault="00CD1E28">
      <w:pPr>
        <w:spacing w:line="260" w:lineRule="auto"/>
        <w:ind w:left="1200" w:right="3140"/>
        <w:rPr>
          <w:rFonts w:ascii="Arial" w:eastAsia="Arial" w:hAnsi="Arial" w:cs="Arial"/>
          <w:color w:val="0000EE"/>
          <w:sz w:val="24"/>
          <w:szCs w:val="24"/>
        </w:rPr>
      </w:pPr>
      <w:hyperlink r:id="rId20">
        <w:r>
          <w:rPr>
            <w:rFonts w:ascii="Arial" w:eastAsia="Arial" w:hAnsi="Arial" w:cs="Arial"/>
            <w:color w:val="0000EE"/>
            <w:sz w:val="24"/>
            <w:szCs w:val="24"/>
          </w:rPr>
          <w:t>Staff Report - Â Portfolio Pipeline Milestone Schedule</w:t>
        </w:r>
      </w:hyperlink>
      <w:r>
        <w:rPr>
          <w:rFonts w:ascii="Arial" w:eastAsia="Arial" w:hAnsi="Arial" w:cs="Arial"/>
          <w:color w:val="0000EE"/>
          <w:sz w:val="24"/>
          <w:szCs w:val="24"/>
        </w:rPr>
        <w:t xml:space="preserve"> </w:t>
      </w:r>
      <w:hyperlink r:id="rId21">
        <w:r>
          <w:rPr>
            <w:rFonts w:ascii="Arial" w:eastAsia="Arial" w:hAnsi="Arial" w:cs="Arial"/>
            <w:color w:val="0000EE"/>
            <w:sz w:val="24"/>
            <w:szCs w:val="24"/>
          </w:rPr>
          <w:t>ORED Milestone Schedule 1-28-26</w:t>
        </w:r>
      </w:hyperlink>
      <w:r>
        <w:rPr>
          <w:rFonts w:ascii="Arial" w:eastAsia="Arial" w:hAnsi="Arial" w:cs="Arial"/>
          <w:color w:val="0000EE"/>
          <w:sz w:val="24"/>
          <w:szCs w:val="24"/>
        </w:rPr>
        <w:t xml:space="preserve"> </w:t>
      </w:r>
      <w:hyperlink r:id="rId22">
        <w:r>
          <w:rPr>
            <w:rFonts w:ascii="Arial" w:eastAsia="Arial" w:hAnsi="Arial" w:cs="Arial"/>
            <w:color w:val="0000EE"/>
            <w:sz w:val="24"/>
            <w:szCs w:val="24"/>
          </w:rPr>
          <w:t>Authority Developments</w:t>
        </w:r>
      </w:hyperlink>
    </w:p>
    <w:p w14:paraId="44640B41" w14:textId="77777777" w:rsidR="00DD3C8B" w:rsidRDefault="00DD3C8B">
      <w:pPr>
        <w:spacing w:line="172" w:lineRule="exact"/>
        <w:rPr>
          <w:rFonts w:ascii="Arial" w:eastAsia="Arial" w:hAnsi="Arial" w:cs="Arial"/>
          <w:color w:val="0000EE"/>
          <w:sz w:val="24"/>
          <w:szCs w:val="24"/>
        </w:rPr>
      </w:pPr>
    </w:p>
    <w:p w14:paraId="4D10928E" w14:textId="77777777" w:rsidR="00DD3C8B" w:rsidRDefault="00CD1E28">
      <w:pPr>
        <w:ind w:left="1200"/>
        <w:rPr>
          <w:sz w:val="20"/>
          <w:szCs w:val="20"/>
        </w:rPr>
      </w:pPr>
      <w:r>
        <w:rPr>
          <w:rFonts w:ascii="Arial" w:eastAsia="Arial" w:hAnsi="Arial" w:cs="Arial"/>
          <w:sz w:val="24"/>
          <w:szCs w:val="24"/>
        </w:rPr>
        <w:t>Tom Deloye, Chief Officer of Real Estate Development gave an update on the</w:t>
      </w:r>
    </w:p>
    <w:p w14:paraId="0FD3388A" w14:textId="77777777" w:rsidR="00DD3C8B" w:rsidRDefault="00DD3C8B">
      <w:pPr>
        <w:sectPr w:rsidR="00DD3C8B">
          <w:pgSz w:w="12240" w:h="15840"/>
          <w:pgMar w:top="820" w:right="1140" w:bottom="736" w:left="1080" w:header="0" w:footer="0" w:gutter="0"/>
          <w:cols w:space="720" w:equalWidth="0">
            <w:col w:w="10020"/>
          </w:cols>
        </w:sectPr>
      </w:pPr>
    </w:p>
    <w:p w14:paraId="352CCFA3" w14:textId="77777777" w:rsidR="00DD3C8B" w:rsidRDefault="00CD1E28">
      <w:pPr>
        <w:ind w:left="1200"/>
        <w:rPr>
          <w:sz w:val="20"/>
          <w:szCs w:val="20"/>
        </w:rPr>
      </w:pPr>
      <w:r>
        <w:rPr>
          <w:rFonts w:ascii="Arial" w:eastAsia="Arial" w:hAnsi="Arial" w:cs="Arial"/>
          <w:sz w:val="24"/>
          <w:szCs w:val="24"/>
        </w:rPr>
        <w:lastRenderedPageBreak/>
        <w:t>Portfolio Pipeline Milestone schedule.</w:t>
      </w:r>
    </w:p>
    <w:p w14:paraId="13268153" w14:textId="77777777" w:rsidR="00DD3C8B" w:rsidRDefault="00DD3C8B">
      <w:pPr>
        <w:spacing w:line="277" w:lineRule="exact"/>
        <w:rPr>
          <w:sz w:val="20"/>
          <w:szCs w:val="20"/>
        </w:rPr>
      </w:pPr>
    </w:p>
    <w:p w14:paraId="22965CD9" w14:textId="224C39B3" w:rsidR="003C0CF9" w:rsidRPr="003C0CF9" w:rsidRDefault="00CD1E28" w:rsidP="003C0CF9">
      <w:pPr>
        <w:spacing w:line="243" w:lineRule="auto"/>
        <w:ind w:left="1200"/>
        <w:jc w:val="both"/>
        <w:rPr>
          <w:rFonts w:ascii="Arial" w:eastAsia="Arial" w:hAnsi="Arial" w:cs="Arial"/>
          <w:sz w:val="24"/>
          <w:szCs w:val="24"/>
        </w:rPr>
      </w:pPr>
      <w:r w:rsidRPr="003C0CF9">
        <w:rPr>
          <w:rFonts w:ascii="Arial" w:eastAsia="Arial" w:hAnsi="Arial" w:cs="Arial"/>
          <w:sz w:val="24"/>
          <w:szCs w:val="24"/>
        </w:rPr>
        <w:t xml:space="preserve">Mr. Deloye explained that the Portfolio Pipeline schedule provides an update on affordable housing development and preservation in Oakland through direct development, partnerships, and Oakland Housing Authority (Authority) investments. Through 2029, 1,449 new and rehabilitated units are projected, supported by 130 Project-Based Vouchers, $108,150,000 in loans, and $15,611,855 in Rental Assistance Subsidy. Currently, </w:t>
      </w:r>
      <w:r w:rsidR="00D20F0D">
        <w:rPr>
          <w:rFonts w:ascii="Arial" w:eastAsia="Arial" w:hAnsi="Arial" w:cs="Arial"/>
          <w:sz w:val="24"/>
          <w:szCs w:val="24"/>
        </w:rPr>
        <w:t>three</w:t>
      </w:r>
      <w:r w:rsidRPr="003C0CF9">
        <w:rPr>
          <w:rFonts w:ascii="Arial" w:eastAsia="Arial" w:hAnsi="Arial" w:cs="Arial"/>
          <w:sz w:val="24"/>
          <w:szCs w:val="24"/>
        </w:rPr>
        <w:t xml:space="preserve"> projects totaling </w:t>
      </w:r>
      <w:r w:rsidR="00D20F0D">
        <w:rPr>
          <w:rFonts w:ascii="Arial" w:eastAsia="Arial" w:hAnsi="Arial" w:cs="Arial"/>
          <w:sz w:val="24"/>
          <w:szCs w:val="24"/>
        </w:rPr>
        <w:t>253</w:t>
      </w:r>
      <w:r w:rsidRPr="003C0CF9">
        <w:rPr>
          <w:rFonts w:ascii="Arial" w:eastAsia="Arial" w:hAnsi="Arial" w:cs="Arial"/>
          <w:sz w:val="24"/>
          <w:szCs w:val="24"/>
        </w:rPr>
        <w:t xml:space="preserve"> units are under construction</w:t>
      </w:r>
      <w:r w:rsidR="003C0CF9" w:rsidRPr="003C0CF9">
        <w:rPr>
          <w:rFonts w:ascii="Arial" w:eastAsia="Arial" w:hAnsi="Arial" w:cs="Arial"/>
          <w:sz w:val="24"/>
          <w:szCs w:val="24"/>
        </w:rPr>
        <w:t xml:space="preserve">. </w:t>
      </w:r>
      <w:r w:rsidR="00D20F0D">
        <w:rPr>
          <w:rFonts w:ascii="Arial" w:eastAsia="Arial" w:hAnsi="Arial" w:cs="Arial"/>
          <w:sz w:val="24"/>
          <w:szCs w:val="24"/>
        </w:rPr>
        <w:t>One, t</w:t>
      </w:r>
      <w:r w:rsidR="003C0CF9" w:rsidRPr="003C0CF9">
        <w:rPr>
          <w:rFonts w:ascii="Arial" w:eastAsia="Arial" w:hAnsi="Arial" w:cs="Arial"/>
          <w:sz w:val="24"/>
          <w:szCs w:val="24"/>
        </w:rPr>
        <w:t xml:space="preserve">he renovation of Foothill Family </w:t>
      </w:r>
      <w:r w:rsidR="00C403F1" w:rsidRPr="003C0CF9">
        <w:rPr>
          <w:rFonts w:ascii="Arial" w:eastAsia="Arial" w:hAnsi="Arial" w:cs="Arial"/>
          <w:sz w:val="24"/>
          <w:szCs w:val="24"/>
        </w:rPr>
        <w:t>Apartments</w:t>
      </w:r>
      <w:r w:rsidR="003C0CF9" w:rsidRPr="003C0CF9">
        <w:rPr>
          <w:rFonts w:ascii="Arial" w:eastAsia="Arial" w:hAnsi="Arial" w:cs="Arial"/>
          <w:sz w:val="24"/>
          <w:szCs w:val="24"/>
        </w:rPr>
        <w:t xml:space="preserve"> will provide 65 rehabilitated units. OHA is investing in two new construction projects with development partners, </w:t>
      </w:r>
      <w:r w:rsidR="00D20F0D">
        <w:rPr>
          <w:rFonts w:ascii="Arial" w:eastAsia="Arial" w:hAnsi="Arial" w:cs="Arial"/>
          <w:sz w:val="24"/>
          <w:szCs w:val="24"/>
        </w:rPr>
        <w:t>including East 12</w:t>
      </w:r>
      <w:r w:rsidR="00D20F0D" w:rsidRPr="00D20F0D">
        <w:rPr>
          <w:rFonts w:ascii="Arial" w:eastAsia="Arial" w:hAnsi="Arial" w:cs="Arial"/>
          <w:sz w:val="24"/>
          <w:szCs w:val="24"/>
          <w:vertAlign w:val="superscript"/>
        </w:rPr>
        <w:t>th</w:t>
      </w:r>
      <w:r w:rsidR="00D20F0D">
        <w:rPr>
          <w:rFonts w:ascii="Arial" w:eastAsia="Arial" w:hAnsi="Arial" w:cs="Arial"/>
          <w:sz w:val="24"/>
          <w:szCs w:val="24"/>
        </w:rPr>
        <w:t xml:space="preserve"> Street (Lakehouse) and Chinatown TOD Senior, </w:t>
      </w:r>
      <w:r w:rsidR="003C0CF9" w:rsidRPr="003C0CF9">
        <w:rPr>
          <w:rFonts w:ascii="Arial" w:eastAsia="Arial" w:hAnsi="Arial" w:cs="Arial"/>
          <w:sz w:val="24"/>
          <w:szCs w:val="24"/>
        </w:rPr>
        <w:t xml:space="preserve">which include a total of </w:t>
      </w:r>
      <w:proofErr w:type="gramStart"/>
      <w:r w:rsidR="003C0CF9" w:rsidRPr="003C0CF9">
        <w:rPr>
          <w:rFonts w:ascii="Arial" w:eastAsia="Arial" w:hAnsi="Arial" w:cs="Arial"/>
          <w:sz w:val="24"/>
          <w:szCs w:val="24"/>
        </w:rPr>
        <w:t>188-units</w:t>
      </w:r>
      <w:proofErr w:type="gramEnd"/>
      <w:r w:rsidR="003C0CF9" w:rsidRPr="003C0CF9">
        <w:rPr>
          <w:rFonts w:ascii="Arial" w:eastAsia="Arial" w:hAnsi="Arial" w:cs="Arial"/>
          <w:sz w:val="24"/>
          <w:szCs w:val="24"/>
        </w:rPr>
        <w:t>. </w:t>
      </w:r>
    </w:p>
    <w:p w14:paraId="2AC487D3" w14:textId="77777777" w:rsidR="003C0CF9" w:rsidRPr="003C0CF9" w:rsidRDefault="003C0CF9" w:rsidP="003C0CF9">
      <w:pPr>
        <w:spacing w:line="243" w:lineRule="auto"/>
        <w:ind w:left="1200"/>
        <w:jc w:val="both"/>
        <w:rPr>
          <w:rFonts w:ascii="Arial" w:eastAsia="Arial" w:hAnsi="Arial" w:cs="Arial"/>
          <w:sz w:val="24"/>
          <w:szCs w:val="24"/>
        </w:rPr>
      </w:pPr>
      <w:r w:rsidRPr="003C0CF9">
        <w:rPr>
          <w:rFonts w:ascii="Arial" w:eastAsia="Arial" w:hAnsi="Arial" w:cs="Arial"/>
          <w:sz w:val="24"/>
          <w:szCs w:val="24"/>
        </w:rPr>
        <w:t> </w:t>
      </w:r>
    </w:p>
    <w:p w14:paraId="570C4BD9" w14:textId="77777777" w:rsidR="00C403F1" w:rsidRPr="00C403F1" w:rsidRDefault="00C403F1" w:rsidP="00C403F1">
      <w:pPr>
        <w:ind w:left="1200"/>
        <w:rPr>
          <w:rFonts w:ascii="Arial" w:eastAsia="Arial" w:hAnsi="Arial" w:cs="Arial"/>
          <w:sz w:val="24"/>
          <w:szCs w:val="24"/>
        </w:rPr>
      </w:pPr>
      <w:r w:rsidRPr="00C403F1">
        <w:rPr>
          <w:rFonts w:ascii="Arial" w:eastAsia="Arial" w:hAnsi="Arial" w:cs="Arial"/>
          <w:sz w:val="24"/>
          <w:szCs w:val="24"/>
        </w:rPr>
        <w:t xml:space="preserve">The development pipeline includes four partnership projects with projected construction starts in 2026 including 1) 2700 International and Mandela Station Affordable have all financing commitments and are in the process of closing construction financing and starting construction, and 2) 500 Lake Park and 285 12th Street will apply for low-income housing tax credits in early 2026. If these two respective applications are successful, they will be being construction in late 2026. If all four of these projects move forward, construction will begin on </w:t>
      </w:r>
      <w:proofErr w:type="gramStart"/>
      <w:r w:rsidRPr="00C403F1">
        <w:rPr>
          <w:rFonts w:ascii="Arial" w:eastAsia="Arial" w:hAnsi="Arial" w:cs="Arial"/>
          <w:sz w:val="24"/>
          <w:szCs w:val="24"/>
        </w:rPr>
        <w:t>433-units</w:t>
      </w:r>
      <w:proofErr w:type="gramEnd"/>
      <w:r w:rsidRPr="00C403F1">
        <w:rPr>
          <w:rFonts w:ascii="Arial" w:eastAsia="Arial" w:hAnsi="Arial" w:cs="Arial"/>
          <w:sz w:val="24"/>
          <w:szCs w:val="24"/>
        </w:rPr>
        <w:t xml:space="preserve"> of affordable housing in 2026.</w:t>
      </w:r>
    </w:p>
    <w:p w14:paraId="0DC69C2D" w14:textId="77777777" w:rsidR="00C403F1" w:rsidRPr="00C403F1" w:rsidRDefault="00C403F1" w:rsidP="00C403F1">
      <w:pPr>
        <w:ind w:left="1200"/>
        <w:rPr>
          <w:rFonts w:ascii="Arial" w:eastAsia="Arial" w:hAnsi="Arial" w:cs="Arial"/>
          <w:sz w:val="24"/>
          <w:szCs w:val="24"/>
        </w:rPr>
      </w:pPr>
    </w:p>
    <w:p w14:paraId="176223BF" w14:textId="77777777" w:rsidR="00C403F1" w:rsidRPr="00C403F1" w:rsidRDefault="00C403F1" w:rsidP="00C403F1">
      <w:pPr>
        <w:ind w:left="1200"/>
        <w:rPr>
          <w:rFonts w:ascii="Arial" w:eastAsia="Arial" w:hAnsi="Arial" w:cs="Arial"/>
          <w:sz w:val="24"/>
          <w:szCs w:val="24"/>
        </w:rPr>
      </w:pPr>
      <w:r w:rsidRPr="00C403F1">
        <w:rPr>
          <w:rFonts w:ascii="Arial" w:eastAsia="Arial" w:hAnsi="Arial" w:cs="Arial"/>
          <w:sz w:val="24"/>
          <w:szCs w:val="24"/>
        </w:rPr>
        <w:t xml:space="preserve"> In 2026, </w:t>
      </w:r>
      <w:hyperlink r:id="rId23" w:tgtFrame="_blank" w:history="1">
        <w:r w:rsidRPr="00C403F1">
          <w:rPr>
            <w:rStyle w:val="Hyperlink"/>
            <w:rFonts w:ascii="Arial" w:eastAsia="Arial" w:hAnsi="Arial" w:cs="Arial"/>
            <w:color w:val="auto"/>
            <w:sz w:val="24"/>
            <w:szCs w:val="24"/>
          </w:rPr>
          <w:t>OHA</w:t>
        </w:r>
      </w:hyperlink>
      <w:r w:rsidRPr="00C403F1">
        <w:rPr>
          <w:rFonts w:ascii="Arial" w:eastAsia="Arial" w:hAnsi="Arial" w:cs="Arial"/>
          <w:sz w:val="24"/>
          <w:szCs w:val="24"/>
        </w:rPr>
        <w:t xml:space="preserve"> staff </w:t>
      </w:r>
      <w:proofErr w:type="gramStart"/>
      <w:r w:rsidRPr="00C403F1">
        <w:rPr>
          <w:rFonts w:ascii="Arial" w:eastAsia="Arial" w:hAnsi="Arial" w:cs="Arial"/>
          <w:sz w:val="24"/>
          <w:szCs w:val="24"/>
        </w:rPr>
        <w:t>is</w:t>
      </w:r>
      <w:proofErr w:type="gramEnd"/>
      <w:r w:rsidRPr="00C403F1">
        <w:rPr>
          <w:rFonts w:ascii="Arial" w:eastAsia="Arial" w:hAnsi="Arial" w:cs="Arial"/>
          <w:sz w:val="24"/>
          <w:szCs w:val="24"/>
        </w:rPr>
        <w:t xml:space="preserve"> working diligently to deliver 65 rehabilitated apartments at  Foothill Family Apartments, with construction completion targeted for November 2026. In addition, OHA’s partnership developments are expected to deliver 188 units, bringing the total projected delivery for 2026 to 253 units. </w:t>
      </w:r>
      <w:proofErr w:type="gramStart"/>
      <w:r w:rsidRPr="00C403F1">
        <w:rPr>
          <w:rFonts w:ascii="Arial" w:eastAsia="Arial" w:hAnsi="Arial" w:cs="Arial"/>
          <w:sz w:val="24"/>
          <w:szCs w:val="24"/>
        </w:rPr>
        <w:t>At this time</w:t>
      </w:r>
      <w:proofErr w:type="gramEnd"/>
      <w:r w:rsidRPr="00C403F1">
        <w:rPr>
          <w:rFonts w:ascii="Arial" w:eastAsia="Arial" w:hAnsi="Arial" w:cs="Arial"/>
          <w:sz w:val="24"/>
          <w:szCs w:val="24"/>
        </w:rPr>
        <w:t>, OHA staff does not project any unit deliveries in 2027. In 2028, OHA staff projects the delivery of 684 units through its partnership structures, including 100 units at Harrison Tower. In 2029, OHA staff projects the delivery of an additional 283 units.</w:t>
      </w:r>
    </w:p>
    <w:p w14:paraId="36C0BCE8" w14:textId="77777777" w:rsidR="003C0CF9" w:rsidRDefault="003C0CF9">
      <w:pPr>
        <w:ind w:left="1200"/>
        <w:rPr>
          <w:rFonts w:ascii="Arial" w:eastAsia="Arial" w:hAnsi="Arial" w:cs="Arial"/>
          <w:sz w:val="24"/>
          <w:szCs w:val="24"/>
        </w:rPr>
      </w:pPr>
    </w:p>
    <w:p w14:paraId="46BCF18B" w14:textId="392E0D4B" w:rsidR="00DD3C8B" w:rsidRDefault="00CD1E28">
      <w:pPr>
        <w:ind w:left="1200"/>
        <w:rPr>
          <w:sz w:val="20"/>
          <w:szCs w:val="20"/>
        </w:rPr>
      </w:pPr>
      <w:r>
        <w:rPr>
          <w:rFonts w:ascii="Arial" w:eastAsia="Arial" w:hAnsi="Arial" w:cs="Arial"/>
          <w:sz w:val="24"/>
          <w:szCs w:val="24"/>
        </w:rPr>
        <w:t>Staff answered questions from the Commissioners.</w:t>
      </w:r>
    </w:p>
    <w:p w14:paraId="598B30EB" w14:textId="77777777" w:rsidR="00DD3C8B" w:rsidRDefault="00DD3C8B">
      <w:pPr>
        <w:spacing w:line="236" w:lineRule="exact"/>
        <w:rPr>
          <w:sz w:val="20"/>
          <w:szCs w:val="20"/>
        </w:rPr>
      </w:pPr>
    </w:p>
    <w:p w14:paraId="4BE095E4" w14:textId="77777777" w:rsidR="00DD3C8B" w:rsidRDefault="00CD1E28">
      <w:pPr>
        <w:numPr>
          <w:ilvl w:val="0"/>
          <w:numId w:val="4"/>
        </w:numPr>
        <w:tabs>
          <w:tab w:val="left" w:pos="700"/>
        </w:tabs>
        <w:ind w:left="700" w:hanging="700"/>
        <w:rPr>
          <w:rFonts w:ascii="Arial" w:eastAsia="Arial" w:hAnsi="Arial" w:cs="Arial"/>
          <w:b/>
          <w:bCs/>
          <w:sz w:val="24"/>
          <w:szCs w:val="24"/>
        </w:rPr>
      </w:pPr>
      <w:r>
        <w:rPr>
          <w:rFonts w:ascii="Arial" w:eastAsia="Arial" w:hAnsi="Arial" w:cs="Arial"/>
          <w:b/>
          <w:bCs/>
          <w:sz w:val="24"/>
          <w:szCs w:val="24"/>
        </w:rPr>
        <w:t>Reports</w:t>
      </w:r>
    </w:p>
    <w:p w14:paraId="01E32299" w14:textId="77777777" w:rsidR="00DD3C8B" w:rsidRDefault="00DD3C8B">
      <w:pPr>
        <w:spacing w:line="280" w:lineRule="exact"/>
        <w:rPr>
          <w:rFonts w:ascii="Arial" w:eastAsia="Arial" w:hAnsi="Arial" w:cs="Arial"/>
          <w:b/>
          <w:bCs/>
          <w:sz w:val="24"/>
          <w:szCs w:val="24"/>
        </w:rPr>
      </w:pPr>
    </w:p>
    <w:p w14:paraId="01B30819" w14:textId="77777777" w:rsidR="00DD3C8B" w:rsidRDefault="00CD1E28">
      <w:pPr>
        <w:ind w:left="700"/>
        <w:rPr>
          <w:rFonts w:ascii="Arial" w:eastAsia="Arial" w:hAnsi="Arial" w:cs="Arial"/>
          <w:b/>
          <w:bCs/>
          <w:sz w:val="24"/>
          <w:szCs w:val="24"/>
        </w:rPr>
      </w:pPr>
      <w:r>
        <w:rPr>
          <w:rFonts w:ascii="Arial" w:eastAsia="Arial" w:hAnsi="Arial" w:cs="Arial"/>
          <w:sz w:val="24"/>
          <w:szCs w:val="24"/>
        </w:rPr>
        <w:t>There were no reports.</w:t>
      </w:r>
    </w:p>
    <w:p w14:paraId="4C4A699F" w14:textId="77777777" w:rsidR="00DD3C8B" w:rsidRDefault="00DD3C8B">
      <w:pPr>
        <w:spacing w:line="236" w:lineRule="exact"/>
        <w:rPr>
          <w:rFonts w:ascii="Arial" w:eastAsia="Arial" w:hAnsi="Arial" w:cs="Arial"/>
          <w:b/>
          <w:bCs/>
          <w:sz w:val="24"/>
          <w:szCs w:val="24"/>
        </w:rPr>
      </w:pPr>
    </w:p>
    <w:p w14:paraId="5DC2CEA0" w14:textId="77777777" w:rsidR="00DD3C8B" w:rsidRDefault="00CD1E28">
      <w:pPr>
        <w:numPr>
          <w:ilvl w:val="0"/>
          <w:numId w:val="4"/>
        </w:numPr>
        <w:tabs>
          <w:tab w:val="left" w:pos="700"/>
        </w:tabs>
        <w:ind w:left="700" w:hanging="700"/>
        <w:rPr>
          <w:rFonts w:ascii="Arial" w:eastAsia="Arial" w:hAnsi="Arial" w:cs="Arial"/>
          <w:b/>
          <w:bCs/>
          <w:sz w:val="24"/>
          <w:szCs w:val="24"/>
        </w:rPr>
      </w:pPr>
      <w:r>
        <w:rPr>
          <w:rFonts w:ascii="Arial" w:eastAsia="Arial" w:hAnsi="Arial" w:cs="Arial"/>
          <w:b/>
          <w:bCs/>
          <w:sz w:val="24"/>
          <w:szCs w:val="24"/>
        </w:rPr>
        <w:t>Announcements</w:t>
      </w:r>
    </w:p>
    <w:p w14:paraId="157DA878" w14:textId="77777777" w:rsidR="00DD3C8B" w:rsidRDefault="00DD3C8B">
      <w:pPr>
        <w:spacing w:line="280" w:lineRule="exact"/>
        <w:rPr>
          <w:rFonts w:ascii="Arial" w:eastAsia="Arial" w:hAnsi="Arial" w:cs="Arial"/>
          <w:b/>
          <w:bCs/>
          <w:sz w:val="24"/>
          <w:szCs w:val="24"/>
        </w:rPr>
      </w:pPr>
    </w:p>
    <w:p w14:paraId="10B4BCFE" w14:textId="77777777" w:rsidR="00DD3C8B" w:rsidRDefault="00CD1E28">
      <w:pPr>
        <w:ind w:left="700"/>
        <w:rPr>
          <w:rFonts w:ascii="Arial" w:eastAsia="Arial" w:hAnsi="Arial" w:cs="Arial"/>
          <w:b/>
          <w:bCs/>
          <w:sz w:val="24"/>
          <w:szCs w:val="24"/>
        </w:rPr>
      </w:pPr>
      <w:r>
        <w:rPr>
          <w:rFonts w:ascii="Arial" w:eastAsia="Arial" w:hAnsi="Arial" w:cs="Arial"/>
          <w:sz w:val="24"/>
          <w:szCs w:val="24"/>
        </w:rPr>
        <w:t>There were no announcements.</w:t>
      </w:r>
    </w:p>
    <w:p w14:paraId="00C31500" w14:textId="77777777" w:rsidR="00DD3C8B" w:rsidRDefault="00DD3C8B">
      <w:pPr>
        <w:spacing w:line="236" w:lineRule="exact"/>
        <w:rPr>
          <w:rFonts w:ascii="Arial" w:eastAsia="Arial" w:hAnsi="Arial" w:cs="Arial"/>
          <w:b/>
          <w:bCs/>
          <w:sz w:val="24"/>
          <w:szCs w:val="24"/>
        </w:rPr>
      </w:pPr>
    </w:p>
    <w:p w14:paraId="5709415E" w14:textId="77777777" w:rsidR="00DD3C8B" w:rsidRDefault="00CD1E28">
      <w:pPr>
        <w:numPr>
          <w:ilvl w:val="0"/>
          <w:numId w:val="4"/>
        </w:numPr>
        <w:tabs>
          <w:tab w:val="left" w:pos="700"/>
        </w:tabs>
        <w:ind w:left="700" w:hanging="700"/>
        <w:rPr>
          <w:rFonts w:ascii="Arial" w:eastAsia="Arial" w:hAnsi="Arial" w:cs="Arial"/>
          <w:b/>
          <w:bCs/>
          <w:sz w:val="24"/>
          <w:szCs w:val="24"/>
        </w:rPr>
      </w:pPr>
      <w:r>
        <w:rPr>
          <w:rFonts w:ascii="Arial" w:eastAsia="Arial" w:hAnsi="Arial" w:cs="Arial"/>
          <w:b/>
          <w:bCs/>
          <w:sz w:val="24"/>
          <w:szCs w:val="24"/>
        </w:rPr>
        <w:t>Adjourn To Closed Session</w:t>
      </w:r>
    </w:p>
    <w:p w14:paraId="191D9EF9" w14:textId="77777777" w:rsidR="00DD3C8B" w:rsidRDefault="00DD3C8B">
      <w:pPr>
        <w:spacing w:line="280" w:lineRule="exact"/>
        <w:rPr>
          <w:rFonts w:ascii="Arial" w:eastAsia="Arial" w:hAnsi="Arial" w:cs="Arial"/>
          <w:b/>
          <w:bCs/>
          <w:sz w:val="24"/>
          <w:szCs w:val="24"/>
        </w:rPr>
      </w:pPr>
    </w:p>
    <w:p w14:paraId="20688403" w14:textId="77777777" w:rsidR="00DD3C8B" w:rsidRDefault="00CD1E28">
      <w:pPr>
        <w:ind w:left="700"/>
        <w:rPr>
          <w:rFonts w:ascii="Arial" w:eastAsia="Arial" w:hAnsi="Arial" w:cs="Arial"/>
          <w:b/>
          <w:bCs/>
          <w:sz w:val="24"/>
          <w:szCs w:val="24"/>
        </w:rPr>
      </w:pPr>
      <w:r>
        <w:rPr>
          <w:rFonts w:ascii="Arial" w:eastAsia="Arial" w:hAnsi="Arial" w:cs="Arial"/>
          <w:sz w:val="24"/>
          <w:szCs w:val="24"/>
        </w:rPr>
        <w:t>Per item number 4, the Closed Session was pulled from the agenda.</w:t>
      </w:r>
    </w:p>
    <w:p w14:paraId="649D1A7D" w14:textId="77777777" w:rsidR="00DD3C8B" w:rsidRDefault="00DD3C8B">
      <w:pPr>
        <w:spacing w:line="236" w:lineRule="exact"/>
        <w:rPr>
          <w:rFonts w:ascii="Arial" w:eastAsia="Arial" w:hAnsi="Arial" w:cs="Arial"/>
          <w:b/>
          <w:bCs/>
          <w:sz w:val="24"/>
          <w:szCs w:val="24"/>
        </w:rPr>
      </w:pPr>
    </w:p>
    <w:p w14:paraId="7A0E1E79" w14:textId="77777777" w:rsidR="00DD3C8B" w:rsidRDefault="00CD1E28">
      <w:pPr>
        <w:numPr>
          <w:ilvl w:val="0"/>
          <w:numId w:val="4"/>
        </w:numPr>
        <w:tabs>
          <w:tab w:val="left" w:pos="700"/>
        </w:tabs>
        <w:ind w:left="700" w:hanging="700"/>
        <w:rPr>
          <w:rFonts w:ascii="Arial" w:eastAsia="Arial" w:hAnsi="Arial" w:cs="Arial"/>
          <w:b/>
          <w:bCs/>
          <w:sz w:val="24"/>
          <w:szCs w:val="24"/>
        </w:rPr>
      </w:pPr>
      <w:r>
        <w:rPr>
          <w:rFonts w:ascii="Arial" w:eastAsia="Arial" w:hAnsi="Arial" w:cs="Arial"/>
          <w:b/>
          <w:bCs/>
          <w:sz w:val="24"/>
          <w:szCs w:val="24"/>
        </w:rPr>
        <w:t>Closed Session</w:t>
      </w:r>
    </w:p>
    <w:p w14:paraId="0AB40BD6" w14:textId="77777777" w:rsidR="00DD3C8B" w:rsidRDefault="00DD3C8B">
      <w:pPr>
        <w:spacing w:line="280" w:lineRule="exact"/>
        <w:rPr>
          <w:rFonts w:ascii="Arial" w:eastAsia="Arial" w:hAnsi="Arial" w:cs="Arial"/>
          <w:b/>
          <w:bCs/>
          <w:sz w:val="24"/>
          <w:szCs w:val="24"/>
        </w:rPr>
      </w:pPr>
    </w:p>
    <w:p w14:paraId="3836B83B" w14:textId="77777777" w:rsidR="00DD3C8B" w:rsidRDefault="00CD1E28">
      <w:pPr>
        <w:ind w:left="700"/>
        <w:rPr>
          <w:rFonts w:ascii="Arial" w:eastAsia="Arial" w:hAnsi="Arial" w:cs="Arial"/>
          <w:b/>
          <w:bCs/>
          <w:sz w:val="24"/>
          <w:szCs w:val="24"/>
        </w:rPr>
      </w:pPr>
      <w:r>
        <w:rPr>
          <w:rFonts w:ascii="Arial" w:eastAsia="Arial" w:hAnsi="Arial" w:cs="Arial"/>
          <w:sz w:val="24"/>
          <w:szCs w:val="24"/>
        </w:rPr>
        <w:t>Per item number 4, the Closed Session was pulled from the agenda.</w:t>
      </w:r>
    </w:p>
    <w:p w14:paraId="26467EB6" w14:textId="77777777" w:rsidR="00DD3C8B" w:rsidRDefault="00DD3C8B">
      <w:pPr>
        <w:spacing w:line="236" w:lineRule="exact"/>
        <w:rPr>
          <w:rFonts w:ascii="Arial" w:eastAsia="Arial" w:hAnsi="Arial" w:cs="Arial"/>
          <w:b/>
          <w:bCs/>
          <w:sz w:val="24"/>
          <w:szCs w:val="24"/>
        </w:rPr>
      </w:pPr>
    </w:p>
    <w:p w14:paraId="7977C655" w14:textId="77777777" w:rsidR="00DD3C8B" w:rsidRDefault="00CD1E28">
      <w:pPr>
        <w:spacing w:line="480" w:lineRule="auto"/>
        <w:ind w:left="1180" w:right="580" w:hanging="492"/>
        <w:rPr>
          <w:rFonts w:ascii="Arial" w:eastAsia="Arial" w:hAnsi="Arial" w:cs="Arial"/>
          <w:b/>
          <w:bCs/>
          <w:sz w:val="24"/>
          <w:szCs w:val="24"/>
        </w:rPr>
      </w:pPr>
      <w:r>
        <w:rPr>
          <w:rFonts w:ascii="Arial" w:eastAsia="Arial" w:hAnsi="Arial" w:cs="Arial"/>
          <w:sz w:val="24"/>
          <w:szCs w:val="24"/>
        </w:rPr>
        <w:t xml:space="preserve">11.1 </w:t>
      </w:r>
      <w:r>
        <w:rPr>
          <w:rFonts w:ascii="Arial" w:eastAsia="Arial" w:hAnsi="Arial" w:cs="Arial"/>
          <w:b/>
          <w:bCs/>
          <w:sz w:val="24"/>
          <w:szCs w:val="24"/>
        </w:rPr>
        <w:t>Conference with Real Property Negotiations (Government Code 54956.8) Property:</w:t>
      </w:r>
      <w:r>
        <w:rPr>
          <w:rFonts w:ascii="Arial" w:eastAsia="Arial" w:hAnsi="Arial" w:cs="Arial"/>
          <w:sz w:val="24"/>
          <w:szCs w:val="24"/>
        </w:rPr>
        <w:t xml:space="preserve"> 805 North 71st, Oakland, CA, 94621</w:t>
      </w:r>
    </w:p>
    <w:p w14:paraId="0300B041" w14:textId="77777777" w:rsidR="00DD3C8B" w:rsidRDefault="00CD1E28">
      <w:pPr>
        <w:ind w:left="1180"/>
        <w:rPr>
          <w:sz w:val="20"/>
          <w:szCs w:val="20"/>
        </w:rPr>
      </w:pPr>
      <w:r>
        <w:rPr>
          <w:rFonts w:ascii="Arial" w:eastAsia="Arial" w:hAnsi="Arial" w:cs="Arial"/>
          <w:b/>
          <w:bCs/>
          <w:sz w:val="24"/>
          <w:szCs w:val="24"/>
        </w:rPr>
        <w:lastRenderedPageBreak/>
        <w:t>APN:</w:t>
      </w:r>
      <w:r>
        <w:rPr>
          <w:rFonts w:ascii="Arial" w:eastAsia="Arial" w:hAnsi="Arial" w:cs="Arial"/>
          <w:sz w:val="21"/>
          <w:szCs w:val="21"/>
        </w:rPr>
        <w:t xml:space="preserve"> 041-4166-054</w:t>
      </w:r>
    </w:p>
    <w:p w14:paraId="4C766D60" w14:textId="77777777" w:rsidR="00DD3C8B" w:rsidRDefault="00DD3C8B">
      <w:pPr>
        <w:spacing w:line="276" w:lineRule="exact"/>
        <w:rPr>
          <w:sz w:val="20"/>
          <w:szCs w:val="20"/>
        </w:rPr>
      </w:pPr>
    </w:p>
    <w:p w14:paraId="764EEBD1" w14:textId="77777777" w:rsidR="00DD3C8B" w:rsidRDefault="00CD1E28">
      <w:pPr>
        <w:spacing w:line="262" w:lineRule="auto"/>
        <w:ind w:left="1180" w:right="540"/>
        <w:rPr>
          <w:sz w:val="20"/>
          <w:szCs w:val="20"/>
        </w:rPr>
      </w:pPr>
      <w:r>
        <w:rPr>
          <w:rFonts w:ascii="Arial" w:eastAsia="Arial" w:hAnsi="Arial" w:cs="Arial"/>
          <w:b/>
          <w:bCs/>
          <w:sz w:val="24"/>
          <w:szCs w:val="24"/>
        </w:rPr>
        <w:t>Agency Negotiation:</w:t>
      </w:r>
      <w:r>
        <w:rPr>
          <w:rFonts w:ascii="Arial" w:eastAsia="Arial" w:hAnsi="Arial" w:cs="Arial"/>
          <w:sz w:val="24"/>
          <w:szCs w:val="24"/>
        </w:rPr>
        <w:t xml:space="preserve"> Patricia Wells, Executive Director, Tom Deloye, Chief Officer of Real Estate Development, Isabel Brown, Counsel, Victor Madamba, Director of Finance.</w:t>
      </w:r>
    </w:p>
    <w:p w14:paraId="4CB9B001" w14:textId="77777777" w:rsidR="00DD3C8B" w:rsidRDefault="00DD3C8B">
      <w:pPr>
        <w:spacing w:line="200" w:lineRule="exact"/>
        <w:rPr>
          <w:sz w:val="20"/>
          <w:szCs w:val="20"/>
        </w:rPr>
      </w:pPr>
    </w:p>
    <w:p w14:paraId="0AA1F29B" w14:textId="77777777" w:rsidR="00DD3C8B" w:rsidRDefault="00CD1E28">
      <w:pPr>
        <w:ind w:left="1180"/>
        <w:rPr>
          <w:sz w:val="20"/>
          <w:szCs w:val="20"/>
        </w:rPr>
      </w:pPr>
      <w:r>
        <w:rPr>
          <w:rFonts w:ascii="Arial" w:eastAsia="Arial" w:hAnsi="Arial" w:cs="Arial"/>
          <w:b/>
          <w:bCs/>
          <w:sz w:val="24"/>
          <w:szCs w:val="24"/>
        </w:rPr>
        <w:t>Negotiating Parties:</w:t>
      </w:r>
      <w:r>
        <w:rPr>
          <w:rFonts w:ascii="Arial" w:eastAsia="Arial" w:hAnsi="Arial" w:cs="Arial"/>
          <w:sz w:val="24"/>
          <w:szCs w:val="24"/>
        </w:rPr>
        <w:t xml:space="preserve"> Coliseum Transit Village One, LP</w:t>
      </w:r>
    </w:p>
    <w:p w14:paraId="01E4C86E" w14:textId="77777777" w:rsidR="00DD3C8B" w:rsidRDefault="00DD3C8B">
      <w:pPr>
        <w:spacing w:line="276" w:lineRule="exact"/>
        <w:rPr>
          <w:sz w:val="20"/>
          <w:szCs w:val="20"/>
        </w:rPr>
      </w:pPr>
    </w:p>
    <w:p w14:paraId="40E9C634" w14:textId="77777777" w:rsidR="00DD3C8B" w:rsidRDefault="00CD1E28">
      <w:pPr>
        <w:ind w:left="1180"/>
        <w:rPr>
          <w:sz w:val="20"/>
          <w:szCs w:val="20"/>
        </w:rPr>
      </w:pPr>
      <w:r>
        <w:rPr>
          <w:rFonts w:ascii="Arial" w:eastAsia="Arial" w:hAnsi="Arial" w:cs="Arial"/>
          <w:b/>
          <w:bCs/>
          <w:sz w:val="24"/>
          <w:szCs w:val="24"/>
        </w:rPr>
        <w:t>Under Negotiation:</w:t>
      </w:r>
      <w:r>
        <w:rPr>
          <w:rFonts w:ascii="Arial" w:eastAsia="Arial" w:hAnsi="Arial" w:cs="Arial"/>
          <w:sz w:val="24"/>
          <w:szCs w:val="24"/>
        </w:rPr>
        <w:t xml:space="preserve"> Price and terms of payment.</w:t>
      </w:r>
    </w:p>
    <w:p w14:paraId="6365931B" w14:textId="77777777" w:rsidR="00DD3C8B" w:rsidRDefault="00DD3C8B">
      <w:pPr>
        <w:spacing w:line="240" w:lineRule="exact"/>
        <w:rPr>
          <w:sz w:val="20"/>
          <w:szCs w:val="20"/>
        </w:rPr>
      </w:pPr>
    </w:p>
    <w:p w14:paraId="4AC957F6" w14:textId="77777777" w:rsidR="00DD3C8B" w:rsidRDefault="00CD1E28">
      <w:pPr>
        <w:numPr>
          <w:ilvl w:val="0"/>
          <w:numId w:val="5"/>
        </w:numPr>
        <w:tabs>
          <w:tab w:val="left" w:pos="700"/>
        </w:tabs>
        <w:ind w:left="700" w:hanging="700"/>
        <w:rPr>
          <w:rFonts w:ascii="Arial" w:eastAsia="Arial" w:hAnsi="Arial" w:cs="Arial"/>
          <w:b/>
          <w:bCs/>
          <w:sz w:val="24"/>
          <w:szCs w:val="24"/>
        </w:rPr>
      </w:pPr>
      <w:r>
        <w:rPr>
          <w:rFonts w:ascii="Arial" w:eastAsia="Arial" w:hAnsi="Arial" w:cs="Arial"/>
          <w:b/>
          <w:bCs/>
          <w:sz w:val="24"/>
          <w:szCs w:val="24"/>
        </w:rPr>
        <w:t>Adjournment</w:t>
      </w:r>
    </w:p>
    <w:p w14:paraId="29405A73" w14:textId="77777777" w:rsidR="00DD3C8B" w:rsidRDefault="00DD3C8B">
      <w:pPr>
        <w:sectPr w:rsidR="00DD3C8B">
          <w:pgSz w:w="12240" w:h="15840"/>
          <w:pgMar w:top="823" w:right="1140" w:bottom="872" w:left="1080" w:header="0" w:footer="0" w:gutter="0"/>
          <w:cols w:space="720" w:equalWidth="0">
            <w:col w:w="10020"/>
          </w:cols>
        </w:sectPr>
      </w:pPr>
    </w:p>
    <w:p w14:paraId="24DABEB4" w14:textId="77777777" w:rsidR="00DD3C8B" w:rsidRDefault="00CD1E28">
      <w:pPr>
        <w:ind w:left="340"/>
        <w:rPr>
          <w:sz w:val="20"/>
          <w:szCs w:val="20"/>
        </w:rPr>
      </w:pPr>
      <w:r>
        <w:rPr>
          <w:rFonts w:ascii="Arial" w:eastAsia="Arial" w:hAnsi="Arial" w:cs="Arial"/>
          <w:sz w:val="23"/>
          <w:szCs w:val="23"/>
        </w:rPr>
        <w:lastRenderedPageBreak/>
        <w:t>Commissioner Jung-Lee moved to Approve Adjournment which was seconded by</w:t>
      </w:r>
    </w:p>
    <w:p w14:paraId="76D2B975" w14:textId="77777777" w:rsidR="00DD3C8B" w:rsidRDefault="00DD3C8B">
      <w:pPr>
        <w:spacing w:line="42" w:lineRule="exact"/>
        <w:rPr>
          <w:sz w:val="20"/>
          <w:szCs w:val="20"/>
        </w:rPr>
      </w:pPr>
    </w:p>
    <w:p w14:paraId="0D21B4F1" w14:textId="77777777" w:rsidR="00DD3C8B" w:rsidRDefault="00CD1E28">
      <w:pPr>
        <w:ind w:left="340"/>
        <w:rPr>
          <w:sz w:val="20"/>
          <w:szCs w:val="20"/>
        </w:rPr>
      </w:pPr>
      <w:r>
        <w:rPr>
          <w:rFonts w:ascii="Arial" w:eastAsia="Arial" w:hAnsi="Arial" w:cs="Arial"/>
          <w:sz w:val="24"/>
          <w:szCs w:val="24"/>
        </w:rPr>
        <w:t>Commissioner Castillo. The motion Passed by the following vote:</w:t>
      </w:r>
    </w:p>
    <w:p w14:paraId="612749B4" w14:textId="77777777" w:rsidR="00DD3C8B" w:rsidRDefault="00DD3C8B">
      <w:pPr>
        <w:spacing w:line="242" w:lineRule="exact"/>
        <w:rPr>
          <w:sz w:val="20"/>
          <w:szCs w:val="20"/>
        </w:rPr>
      </w:pPr>
    </w:p>
    <w:p w14:paraId="3B437B85" w14:textId="77777777" w:rsidR="00DD3C8B" w:rsidRDefault="00CD1E28">
      <w:pPr>
        <w:ind w:left="340"/>
        <w:rPr>
          <w:sz w:val="20"/>
          <w:szCs w:val="20"/>
        </w:rPr>
      </w:pPr>
      <w:r>
        <w:rPr>
          <w:rFonts w:ascii="Arial" w:eastAsia="Arial" w:hAnsi="Arial" w:cs="Arial"/>
          <w:b/>
          <w:bCs/>
          <w:sz w:val="24"/>
          <w:szCs w:val="24"/>
        </w:rPr>
        <w:t>Ayes - 3:</w:t>
      </w:r>
      <w:r>
        <w:rPr>
          <w:rFonts w:ascii="Arial" w:eastAsia="Arial" w:hAnsi="Arial" w:cs="Arial"/>
          <w:sz w:val="24"/>
          <w:szCs w:val="24"/>
        </w:rPr>
        <w:t xml:space="preserve"> Anne Griffith, Janny Castillo, Lynette Jung-Lee</w:t>
      </w:r>
    </w:p>
    <w:p w14:paraId="26E68432" w14:textId="77777777" w:rsidR="00DD3C8B" w:rsidRDefault="00DD3C8B">
      <w:pPr>
        <w:spacing w:line="34" w:lineRule="exact"/>
        <w:rPr>
          <w:sz w:val="20"/>
          <w:szCs w:val="20"/>
        </w:rPr>
      </w:pPr>
    </w:p>
    <w:p w14:paraId="746A34B3" w14:textId="77777777" w:rsidR="00DD3C8B" w:rsidRDefault="00CD1E28">
      <w:pPr>
        <w:ind w:left="340"/>
        <w:rPr>
          <w:sz w:val="20"/>
          <w:szCs w:val="20"/>
        </w:rPr>
      </w:pPr>
      <w:r>
        <w:rPr>
          <w:rFonts w:ascii="Arial" w:eastAsia="Arial" w:hAnsi="Arial" w:cs="Arial"/>
          <w:b/>
          <w:bCs/>
          <w:sz w:val="24"/>
          <w:szCs w:val="24"/>
        </w:rPr>
        <w:t>Nayes - 0:</w:t>
      </w:r>
      <w:r>
        <w:rPr>
          <w:rFonts w:ascii="Arial" w:eastAsia="Arial" w:hAnsi="Arial" w:cs="Arial"/>
          <w:sz w:val="24"/>
          <w:szCs w:val="24"/>
        </w:rPr>
        <w:t xml:space="preserve"> None</w:t>
      </w:r>
    </w:p>
    <w:p w14:paraId="29749C42" w14:textId="77777777" w:rsidR="00DD3C8B" w:rsidRDefault="00CD1E28">
      <w:pPr>
        <w:ind w:left="340"/>
        <w:rPr>
          <w:sz w:val="20"/>
          <w:szCs w:val="20"/>
        </w:rPr>
      </w:pPr>
      <w:r>
        <w:rPr>
          <w:rFonts w:ascii="Arial" w:eastAsia="Arial" w:hAnsi="Arial" w:cs="Arial"/>
          <w:b/>
          <w:bCs/>
          <w:sz w:val="24"/>
          <w:szCs w:val="24"/>
        </w:rPr>
        <w:t>Excused - 0:</w:t>
      </w:r>
      <w:r>
        <w:rPr>
          <w:rFonts w:ascii="Arial" w:eastAsia="Arial" w:hAnsi="Arial" w:cs="Arial"/>
          <w:sz w:val="24"/>
          <w:szCs w:val="24"/>
        </w:rPr>
        <w:t xml:space="preserve"> None</w:t>
      </w:r>
    </w:p>
    <w:p w14:paraId="799B52BC" w14:textId="77777777" w:rsidR="00DD3C8B" w:rsidRDefault="00CD1E28">
      <w:pPr>
        <w:ind w:left="340"/>
        <w:rPr>
          <w:sz w:val="20"/>
          <w:szCs w:val="20"/>
        </w:rPr>
      </w:pPr>
      <w:r>
        <w:rPr>
          <w:rFonts w:ascii="Arial" w:eastAsia="Arial" w:hAnsi="Arial" w:cs="Arial"/>
          <w:b/>
          <w:bCs/>
          <w:sz w:val="24"/>
          <w:szCs w:val="24"/>
        </w:rPr>
        <w:t>Absent - 0:</w:t>
      </w:r>
      <w:r>
        <w:rPr>
          <w:rFonts w:ascii="Arial" w:eastAsia="Arial" w:hAnsi="Arial" w:cs="Arial"/>
          <w:sz w:val="24"/>
          <w:szCs w:val="24"/>
        </w:rPr>
        <w:t xml:space="preserve"> None</w:t>
      </w:r>
    </w:p>
    <w:sectPr w:rsidR="00DD3C8B">
      <w:pgSz w:w="12240" w:h="15840"/>
      <w:pgMar w:top="823" w:right="1440" w:bottom="1440" w:left="1440" w:header="0" w:footer="0"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41C82" w14:textId="77777777" w:rsidR="00835D05" w:rsidRDefault="00835D05" w:rsidP="00E25593">
      <w:r>
        <w:separator/>
      </w:r>
    </w:p>
  </w:endnote>
  <w:endnote w:type="continuationSeparator" w:id="0">
    <w:p w14:paraId="19B7F657" w14:textId="77777777" w:rsidR="00835D05" w:rsidRDefault="00835D05" w:rsidP="00E25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C0E9D" w14:textId="77777777" w:rsidR="00E25593" w:rsidRDefault="00E255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8C3A1" w14:textId="77777777" w:rsidR="00E25593" w:rsidRDefault="00E255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4B225" w14:textId="77777777" w:rsidR="00E25593" w:rsidRDefault="00E255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619DA" w14:textId="77777777" w:rsidR="00835D05" w:rsidRDefault="00835D05" w:rsidP="00E25593">
      <w:r>
        <w:separator/>
      </w:r>
    </w:p>
  </w:footnote>
  <w:footnote w:type="continuationSeparator" w:id="0">
    <w:p w14:paraId="7DE9243D" w14:textId="77777777" w:rsidR="00835D05" w:rsidRDefault="00835D05" w:rsidP="00E255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5D5CC" w14:textId="77777777" w:rsidR="00E25593" w:rsidRDefault="00E255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49A39" w14:textId="54001560" w:rsidR="00E25593" w:rsidRDefault="00E255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549FF" w14:textId="77777777" w:rsidR="00E25593" w:rsidRDefault="00E255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1EB"/>
    <w:multiLevelType w:val="hybridMultilevel"/>
    <w:tmpl w:val="D13A2A2C"/>
    <w:lvl w:ilvl="0" w:tplc="4280793E">
      <w:start w:val="12"/>
      <w:numFmt w:val="decimal"/>
      <w:lvlText w:val="%1."/>
      <w:lvlJc w:val="left"/>
    </w:lvl>
    <w:lvl w:ilvl="1" w:tplc="BBE0F10A">
      <w:numFmt w:val="decimal"/>
      <w:lvlText w:val=""/>
      <w:lvlJc w:val="left"/>
    </w:lvl>
    <w:lvl w:ilvl="2" w:tplc="C0F8606C">
      <w:numFmt w:val="decimal"/>
      <w:lvlText w:val=""/>
      <w:lvlJc w:val="left"/>
    </w:lvl>
    <w:lvl w:ilvl="3" w:tplc="81A287E6">
      <w:numFmt w:val="decimal"/>
      <w:lvlText w:val=""/>
      <w:lvlJc w:val="left"/>
    </w:lvl>
    <w:lvl w:ilvl="4" w:tplc="F0127B6E">
      <w:numFmt w:val="decimal"/>
      <w:lvlText w:val=""/>
      <w:lvlJc w:val="left"/>
    </w:lvl>
    <w:lvl w:ilvl="5" w:tplc="B0228178">
      <w:numFmt w:val="decimal"/>
      <w:lvlText w:val=""/>
      <w:lvlJc w:val="left"/>
    </w:lvl>
    <w:lvl w:ilvl="6" w:tplc="5FC2F7CC">
      <w:numFmt w:val="decimal"/>
      <w:lvlText w:val=""/>
      <w:lvlJc w:val="left"/>
    </w:lvl>
    <w:lvl w:ilvl="7" w:tplc="DE8C4DD8">
      <w:numFmt w:val="decimal"/>
      <w:lvlText w:val=""/>
      <w:lvlJc w:val="left"/>
    </w:lvl>
    <w:lvl w:ilvl="8" w:tplc="B9E04130">
      <w:numFmt w:val="decimal"/>
      <w:lvlText w:val=""/>
      <w:lvlJc w:val="left"/>
    </w:lvl>
  </w:abstractNum>
  <w:abstractNum w:abstractNumId="1" w15:restartNumberingAfterBreak="0">
    <w:nsid w:val="000026E9"/>
    <w:multiLevelType w:val="hybridMultilevel"/>
    <w:tmpl w:val="CC6ABC24"/>
    <w:lvl w:ilvl="0" w:tplc="436C06D4">
      <w:start w:val="8"/>
      <w:numFmt w:val="decimal"/>
      <w:lvlText w:val="%1."/>
      <w:lvlJc w:val="left"/>
    </w:lvl>
    <w:lvl w:ilvl="1" w:tplc="61880C64">
      <w:numFmt w:val="decimal"/>
      <w:lvlText w:val=""/>
      <w:lvlJc w:val="left"/>
    </w:lvl>
    <w:lvl w:ilvl="2" w:tplc="A6DCF086">
      <w:numFmt w:val="decimal"/>
      <w:lvlText w:val=""/>
      <w:lvlJc w:val="left"/>
    </w:lvl>
    <w:lvl w:ilvl="3" w:tplc="0ED2EA02">
      <w:numFmt w:val="decimal"/>
      <w:lvlText w:val=""/>
      <w:lvlJc w:val="left"/>
    </w:lvl>
    <w:lvl w:ilvl="4" w:tplc="0B900F92">
      <w:numFmt w:val="decimal"/>
      <w:lvlText w:val=""/>
      <w:lvlJc w:val="left"/>
    </w:lvl>
    <w:lvl w:ilvl="5" w:tplc="9542A860">
      <w:numFmt w:val="decimal"/>
      <w:lvlText w:val=""/>
      <w:lvlJc w:val="left"/>
    </w:lvl>
    <w:lvl w:ilvl="6" w:tplc="FC18B22A">
      <w:numFmt w:val="decimal"/>
      <w:lvlText w:val=""/>
      <w:lvlJc w:val="left"/>
    </w:lvl>
    <w:lvl w:ilvl="7" w:tplc="8A74FB28">
      <w:numFmt w:val="decimal"/>
      <w:lvlText w:val=""/>
      <w:lvlJc w:val="left"/>
    </w:lvl>
    <w:lvl w:ilvl="8" w:tplc="F0988EE0">
      <w:numFmt w:val="decimal"/>
      <w:lvlText w:val=""/>
      <w:lvlJc w:val="left"/>
    </w:lvl>
  </w:abstractNum>
  <w:abstractNum w:abstractNumId="2" w15:restartNumberingAfterBreak="0">
    <w:nsid w:val="000041BB"/>
    <w:multiLevelType w:val="hybridMultilevel"/>
    <w:tmpl w:val="192876F2"/>
    <w:lvl w:ilvl="0" w:tplc="826CE34E">
      <w:start w:val="5"/>
      <w:numFmt w:val="decimal"/>
      <w:lvlText w:val="%1."/>
      <w:lvlJc w:val="left"/>
    </w:lvl>
    <w:lvl w:ilvl="1" w:tplc="AAA062C8">
      <w:numFmt w:val="decimal"/>
      <w:lvlText w:val=""/>
      <w:lvlJc w:val="left"/>
    </w:lvl>
    <w:lvl w:ilvl="2" w:tplc="F87A1312">
      <w:numFmt w:val="decimal"/>
      <w:lvlText w:val=""/>
      <w:lvlJc w:val="left"/>
    </w:lvl>
    <w:lvl w:ilvl="3" w:tplc="FA2AD208">
      <w:numFmt w:val="decimal"/>
      <w:lvlText w:val=""/>
      <w:lvlJc w:val="left"/>
    </w:lvl>
    <w:lvl w:ilvl="4" w:tplc="F9A493E4">
      <w:numFmt w:val="decimal"/>
      <w:lvlText w:val=""/>
      <w:lvlJc w:val="left"/>
    </w:lvl>
    <w:lvl w:ilvl="5" w:tplc="38E05A4C">
      <w:numFmt w:val="decimal"/>
      <w:lvlText w:val=""/>
      <w:lvlJc w:val="left"/>
    </w:lvl>
    <w:lvl w:ilvl="6" w:tplc="77D82DA4">
      <w:numFmt w:val="decimal"/>
      <w:lvlText w:val=""/>
      <w:lvlJc w:val="left"/>
    </w:lvl>
    <w:lvl w:ilvl="7" w:tplc="76FE8E5C">
      <w:numFmt w:val="decimal"/>
      <w:lvlText w:val=""/>
      <w:lvlJc w:val="left"/>
    </w:lvl>
    <w:lvl w:ilvl="8" w:tplc="D1E85C86">
      <w:numFmt w:val="decimal"/>
      <w:lvlText w:val=""/>
      <w:lvlJc w:val="left"/>
    </w:lvl>
  </w:abstractNum>
  <w:abstractNum w:abstractNumId="3" w15:restartNumberingAfterBreak="0">
    <w:nsid w:val="00005AF1"/>
    <w:multiLevelType w:val="hybridMultilevel"/>
    <w:tmpl w:val="7EF64ADE"/>
    <w:lvl w:ilvl="0" w:tplc="8098EF32">
      <w:start w:val="4"/>
      <w:numFmt w:val="decimal"/>
      <w:lvlText w:val="%1."/>
      <w:lvlJc w:val="left"/>
    </w:lvl>
    <w:lvl w:ilvl="1" w:tplc="EBBAE75E">
      <w:numFmt w:val="decimal"/>
      <w:lvlText w:val=""/>
      <w:lvlJc w:val="left"/>
    </w:lvl>
    <w:lvl w:ilvl="2" w:tplc="9D94B794">
      <w:numFmt w:val="decimal"/>
      <w:lvlText w:val=""/>
      <w:lvlJc w:val="left"/>
    </w:lvl>
    <w:lvl w:ilvl="3" w:tplc="461C0416">
      <w:numFmt w:val="decimal"/>
      <w:lvlText w:val=""/>
      <w:lvlJc w:val="left"/>
    </w:lvl>
    <w:lvl w:ilvl="4" w:tplc="03D69D86">
      <w:numFmt w:val="decimal"/>
      <w:lvlText w:val=""/>
      <w:lvlJc w:val="left"/>
    </w:lvl>
    <w:lvl w:ilvl="5" w:tplc="CAD838D8">
      <w:numFmt w:val="decimal"/>
      <w:lvlText w:val=""/>
      <w:lvlJc w:val="left"/>
    </w:lvl>
    <w:lvl w:ilvl="6" w:tplc="14BE03B0">
      <w:numFmt w:val="decimal"/>
      <w:lvlText w:val=""/>
      <w:lvlJc w:val="left"/>
    </w:lvl>
    <w:lvl w:ilvl="7" w:tplc="CD6EA992">
      <w:numFmt w:val="decimal"/>
      <w:lvlText w:val=""/>
      <w:lvlJc w:val="left"/>
    </w:lvl>
    <w:lvl w:ilvl="8" w:tplc="B8C600BA">
      <w:numFmt w:val="decimal"/>
      <w:lvlText w:val=""/>
      <w:lvlJc w:val="left"/>
    </w:lvl>
  </w:abstractNum>
  <w:abstractNum w:abstractNumId="4" w15:restartNumberingAfterBreak="0">
    <w:nsid w:val="00006DF1"/>
    <w:multiLevelType w:val="hybridMultilevel"/>
    <w:tmpl w:val="244E0D92"/>
    <w:lvl w:ilvl="0" w:tplc="D60C181A">
      <w:start w:val="1"/>
      <w:numFmt w:val="decimal"/>
      <w:lvlText w:val="%1."/>
      <w:lvlJc w:val="left"/>
    </w:lvl>
    <w:lvl w:ilvl="1" w:tplc="FCE0E0D4">
      <w:numFmt w:val="decimal"/>
      <w:lvlText w:val=""/>
      <w:lvlJc w:val="left"/>
    </w:lvl>
    <w:lvl w:ilvl="2" w:tplc="C7E2A10E">
      <w:numFmt w:val="decimal"/>
      <w:lvlText w:val=""/>
      <w:lvlJc w:val="left"/>
    </w:lvl>
    <w:lvl w:ilvl="3" w:tplc="0B7A927C">
      <w:numFmt w:val="decimal"/>
      <w:lvlText w:val=""/>
      <w:lvlJc w:val="left"/>
    </w:lvl>
    <w:lvl w:ilvl="4" w:tplc="2004B43C">
      <w:numFmt w:val="decimal"/>
      <w:lvlText w:val=""/>
      <w:lvlJc w:val="left"/>
    </w:lvl>
    <w:lvl w:ilvl="5" w:tplc="CFE05112">
      <w:numFmt w:val="decimal"/>
      <w:lvlText w:val=""/>
      <w:lvlJc w:val="left"/>
    </w:lvl>
    <w:lvl w:ilvl="6" w:tplc="7E90B78C">
      <w:numFmt w:val="decimal"/>
      <w:lvlText w:val=""/>
      <w:lvlJc w:val="left"/>
    </w:lvl>
    <w:lvl w:ilvl="7" w:tplc="1312E554">
      <w:numFmt w:val="decimal"/>
      <w:lvlText w:val=""/>
      <w:lvlJc w:val="left"/>
    </w:lvl>
    <w:lvl w:ilvl="8" w:tplc="75942256">
      <w:numFmt w:val="decimal"/>
      <w:lvlText w:val=""/>
      <w:lvlJc w:val="left"/>
    </w:lvl>
  </w:abstractNum>
  <w:num w:numId="1" w16cid:durableId="2031032551">
    <w:abstractNumId w:val="4"/>
  </w:num>
  <w:num w:numId="2" w16cid:durableId="1043213507">
    <w:abstractNumId w:val="3"/>
  </w:num>
  <w:num w:numId="3" w16cid:durableId="1214266494">
    <w:abstractNumId w:val="2"/>
  </w:num>
  <w:num w:numId="4" w16cid:durableId="1157261479">
    <w:abstractNumId w:val="1"/>
  </w:num>
  <w:num w:numId="5" w16cid:durableId="1539199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C8B"/>
    <w:rsid w:val="00111DA3"/>
    <w:rsid w:val="002061A7"/>
    <w:rsid w:val="00342640"/>
    <w:rsid w:val="00355062"/>
    <w:rsid w:val="003C0CF9"/>
    <w:rsid w:val="0042023B"/>
    <w:rsid w:val="004A4081"/>
    <w:rsid w:val="00507B5F"/>
    <w:rsid w:val="0074570E"/>
    <w:rsid w:val="00834543"/>
    <w:rsid w:val="00835D05"/>
    <w:rsid w:val="00893AB0"/>
    <w:rsid w:val="00B0590C"/>
    <w:rsid w:val="00BC707B"/>
    <w:rsid w:val="00C403F1"/>
    <w:rsid w:val="00C532B9"/>
    <w:rsid w:val="00CD1E28"/>
    <w:rsid w:val="00D20F0D"/>
    <w:rsid w:val="00DD3C8B"/>
    <w:rsid w:val="00E25593"/>
    <w:rsid w:val="00E65DDE"/>
    <w:rsid w:val="00F87381"/>
    <w:rsid w:val="00FD2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9ACD2"/>
  <w15:docId w15:val="{5F5B6B4D-C165-4203-ABE2-8FA5D5481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5593"/>
    <w:pPr>
      <w:tabs>
        <w:tab w:val="center" w:pos="4680"/>
        <w:tab w:val="right" w:pos="9360"/>
      </w:tabs>
    </w:pPr>
  </w:style>
  <w:style w:type="character" w:customStyle="1" w:styleId="HeaderChar">
    <w:name w:val="Header Char"/>
    <w:basedOn w:val="DefaultParagraphFont"/>
    <w:link w:val="Header"/>
    <w:uiPriority w:val="99"/>
    <w:rsid w:val="00E25593"/>
  </w:style>
  <w:style w:type="paragraph" w:styleId="Footer">
    <w:name w:val="footer"/>
    <w:basedOn w:val="Normal"/>
    <w:link w:val="FooterChar"/>
    <w:uiPriority w:val="99"/>
    <w:unhideWhenUsed/>
    <w:rsid w:val="00E25593"/>
    <w:pPr>
      <w:tabs>
        <w:tab w:val="center" w:pos="4680"/>
        <w:tab w:val="right" w:pos="9360"/>
      </w:tabs>
    </w:pPr>
  </w:style>
  <w:style w:type="character" w:customStyle="1" w:styleId="FooterChar">
    <w:name w:val="Footer Char"/>
    <w:basedOn w:val="DefaultParagraphFont"/>
    <w:link w:val="Footer"/>
    <w:uiPriority w:val="99"/>
    <w:rsid w:val="00E25593"/>
  </w:style>
  <w:style w:type="character" w:styleId="Hyperlink">
    <w:name w:val="Hyperlink"/>
    <w:basedOn w:val="DefaultParagraphFont"/>
    <w:uiPriority w:val="99"/>
    <w:unhideWhenUsed/>
    <w:rsid w:val="00FD2F93"/>
    <w:rPr>
      <w:color w:val="0000FF"/>
      <w:u w:val="single"/>
    </w:rPr>
  </w:style>
  <w:style w:type="character" w:customStyle="1" w:styleId="whitespace-normal">
    <w:name w:val="whitespace-normal"/>
    <w:basedOn w:val="DefaultParagraphFont"/>
    <w:rsid w:val="00FD2F93"/>
  </w:style>
  <w:style w:type="character" w:styleId="UnresolvedMention">
    <w:name w:val="Unresolved Mention"/>
    <w:basedOn w:val="DefaultParagraphFont"/>
    <w:uiPriority w:val="99"/>
    <w:semiHidden/>
    <w:unhideWhenUsed/>
    <w:rsid w:val="00C403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tmp\www.oakha.org" TargetMode="External"/><Relationship Id="rId13" Type="http://schemas.openxmlformats.org/officeDocument/2006/relationships/footer" Target="footer1.xml"/><Relationship Id="rId18" Type="http://schemas.openxmlformats.org/officeDocument/2006/relationships/hyperlink" Target="https://oakha.granicus.com/services/legistar/download/pdf/3880312/Figures_1-3__Organizational_Charts_.pdf" TargetMode="External"/><Relationship Id="rId3" Type="http://schemas.openxmlformats.org/officeDocument/2006/relationships/settings" Target="settings.xml"/><Relationship Id="rId21" Type="http://schemas.openxmlformats.org/officeDocument/2006/relationships/hyperlink" Target="https://oakha.granicus.com/services/legistar/download/pdf/3880015/Copy_of_ORED_Milestone_Schedule_1-28-26__002_.pdf" TargetMode="Externa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hyperlink" Target="https://oakha.granicus.com/services/legistar/download/pdf/3884020/Item_7.1_Chestnut_Standing_real_estate.pd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yperlink" Target="https://oakha.granicus.com/services/legistar/download/pdf/3884021/item_7.2_standing_real_estate_feb_pipeline.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yperlink" Target="https://www.oakha.org?utm_source=chatgpt.com" TargetMode="External"/><Relationship Id="rId10" Type="http://schemas.openxmlformats.org/officeDocument/2006/relationships/hyperlink" Target="https://oakha.granicus.com/services/legistar/download/pdf/3884019/minutes_standing_real_estate_feb.pdf" TargetMode="External"/><Relationship Id="rId19" Type="http://schemas.openxmlformats.org/officeDocument/2006/relationships/hyperlink" Target="https://oakha.granicus.com/services/legistar/download/pdf/3886724/Chestnut-Linden_Resyndication_-_Development_Standing_Committee_Presentation_1-30-26.pdf" TargetMode="External"/><Relationship Id="rId4" Type="http://schemas.openxmlformats.org/officeDocument/2006/relationships/webSettings" Target="webSettings.xml"/><Relationship Id="rId9" Type="http://schemas.openxmlformats.org/officeDocument/2006/relationships/hyperlink" Target="https://oakha.granicus.com/services/legistar/download/pdf/3884019/minutes_standing_real_estate_feb.pdf" TargetMode="External"/><Relationship Id="rId14" Type="http://schemas.openxmlformats.org/officeDocument/2006/relationships/footer" Target="footer2.xml"/><Relationship Id="rId22" Type="http://schemas.openxmlformats.org/officeDocument/2006/relationships/hyperlink" Target="https://oakha.granicus.com/services/legistar/download/pdf/3880016/Authority_Developments_MyMaps_1-15-26_v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1094</Words>
  <Characters>6164</Characters>
  <Application>Microsoft Office Word</Application>
  <DocSecurity>0</DocSecurity>
  <Lines>154</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Mercedes Gaskin</cp:lastModifiedBy>
  <cp:revision>2</cp:revision>
  <dcterms:created xsi:type="dcterms:W3CDTF">2026-06-23T17:26:00Z</dcterms:created>
  <dcterms:modified xsi:type="dcterms:W3CDTF">2026-06-23T17:26:00Z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2026-05-12T15:43:09Z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00e836dc-d81a-4c58-946f-a86d208ed5d1</vt:lpwstr>
  </property>
  <property fmtid="{D5CDD505-2E9C-101B-9397-08002B2CF9AE}" pid="7" name="MSIP_Label_defa4170-0d19-0005-0004-bc88714345d2_ActionId">
    <vt:lpwstr>a2048cc7-348b-4f2a-87f0-70842154531a</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